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2D3D4A">
        <w:rPr>
          <w:rFonts w:cs="Arial"/>
          <w:b/>
          <w:sz w:val="24"/>
          <w:szCs w:val="24"/>
        </w:rPr>
        <w:t>9</w:t>
      </w:r>
      <w:r>
        <w:rPr>
          <w:b/>
          <w:i/>
          <w:noProof/>
          <w:sz w:val="28"/>
        </w:rPr>
        <w:tab/>
      </w:r>
      <w:r w:rsidRPr="00E92B9C">
        <w:rPr>
          <w:rFonts w:cs="Arial"/>
          <w:b/>
          <w:sz w:val="24"/>
          <w:szCs w:val="24"/>
        </w:rPr>
        <w:t>R4-2</w:t>
      </w:r>
      <w:r w:rsidR="00B521EC">
        <w:rPr>
          <w:rFonts w:cs="Arial"/>
          <w:b/>
          <w:sz w:val="24"/>
          <w:szCs w:val="24"/>
        </w:rPr>
        <w:t>31</w:t>
      </w:r>
      <w:r w:rsidR="001F7D8F">
        <w:rPr>
          <w:rFonts w:cs="Arial"/>
          <w:b/>
          <w:sz w:val="24"/>
          <w:szCs w:val="24"/>
        </w:rPr>
        <w:t>9725</w:t>
      </w:r>
    </w:p>
    <w:p w:rsidR="00AE6838" w:rsidRDefault="002D3D4A" w:rsidP="00AE6838">
      <w:pPr>
        <w:pStyle w:val="CRCoverPage"/>
        <w:spacing w:after="0"/>
        <w:outlineLvl w:val="0"/>
        <w:rPr>
          <w:b/>
          <w:noProof/>
          <w:sz w:val="24"/>
        </w:rPr>
      </w:pPr>
      <w:r>
        <w:rPr>
          <w:b/>
          <w:sz w:val="24"/>
          <w:szCs w:val="24"/>
          <w:lang w:eastAsia="zh-CN"/>
        </w:rPr>
        <w:t>Chicago</w:t>
      </w:r>
      <w:r w:rsidR="00F448D7">
        <w:rPr>
          <w:b/>
          <w:sz w:val="24"/>
          <w:szCs w:val="24"/>
          <w:lang w:eastAsia="zh-CN"/>
        </w:rPr>
        <w:t xml:space="preserve">, </w:t>
      </w:r>
      <w:r>
        <w:rPr>
          <w:b/>
          <w:sz w:val="24"/>
          <w:szCs w:val="24"/>
          <w:lang w:eastAsia="zh-CN"/>
        </w:rPr>
        <w:t>USA, 13</w:t>
      </w:r>
      <w:r w:rsidR="008F4A5A" w:rsidRPr="008F4A5A">
        <w:rPr>
          <w:b/>
          <w:sz w:val="24"/>
          <w:szCs w:val="24"/>
          <w:vertAlign w:val="superscript"/>
          <w:lang w:eastAsia="zh-CN"/>
        </w:rPr>
        <w:t>th</w:t>
      </w:r>
      <w:r w:rsidR="008F4A5A">
        <w:rPr>
          <w:b/>
          <w:sz w:val="24"/>
          <w:szCs w:val="24"/>
          <w:vertAlign w:val="superscript"/>
          <w:lang w:eastAsia="zh-CN"/>
        </w:rPr>
        <w:t xml:space="preserve"> </w:t>
      </w:r>
      <w:r>
        <w:rPr>
          <w:b/>
          <w:sz w:val="24"/>
          <w:szCs w:val="24"/>
          <w:lang w:eastAsia="zh-CN"/>
        </w:rPr>
        <w:t>- 17</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86D19">
        <w:rPr>
          <w:rFonts w:cs="Arial"/>
          <w:sz w:val="22"/>
        </w:rPr>
        <w:t xml:space="preserve">Views on </w:t>
      </w:r>
      <w:r w:rsidR="00916A0C" w:rsidRPr="00916A0C">
        <w:rPr>
          <w:rFonts w:cs="Arial"/>
          <w:sz w:val="22"/>
        </w:rPr>
        <w:t xml:space="preserve">ue-PowerClassPerBandPerBC-r17 (R4 16-8) </w:t>
      </w:r>
      <w:r w:rsidR="001F7D8F">
        <w:rPr>
          <w:rFonts w:cs="Arial"/>
          <w:sz w:val="22"/>
        </w:rPr>
        <w:t>related</w:t>
      </w:r>
      <w:r w:rsidR="00916A0C" w:rsidRPr="00916A0C">
        <w:rPr>
          <w:rFonts w:cs="Arial"/>
          <w:sz w:val="22"/>
        </w:rPr>
        <w:t xml:space="preserve"> </w:t>
      </w:r>
      <w:r w:rsidR="00916A0C">
        <w:rPr>
          <w:rFonts w:cs="Arial"/>
          <w:sz w:val="22"/>
        </w:rPr>
        <w:t xml:space="preserve">power class </w:t>
      </w:r>
      <w:r w:rsidR="001F7D8F">
        <w:rPr>
          <w:rFonts w:cs="Arial"/>
          <w:sz w:val="22"/>
        </w:rPr>
        <w:t>IE applicability issue</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2D3D4A">
        <w:rPr>
          <w:rFonts w:cs="Arial"/>
          <w:sz w:val="22"/>
        </w:rPr>
        <w:t>11.2.5</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2D3D4A" w:rsidRPr="002D3D4A">
        <w:rPr>
          <w:rFonts w:ascii="Arial"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Pr="00916A0C" w:rsidRDefault="00500037" w:rsidP="00916A0C">
      <w:pPr>
        <w:pStyle w:val="TAC"/>
        <w:jc w:val="both"/>
        <w:rPr>
          <w:rFonts w:ascii="Times New Roman" w:hAnsi="Times New Roman"/>
          <w:sz w:val="20"/>
          <w:lang w:val="en-GB"/>
        </w:rPr>
      </w:pPr>
      <w:r w:rsidRPr="002D3D4A">
        <w:rPr>
          <w:rFonts w:ascii="Times New Roman" w:hAnsi="Times New Roman"/>
          <w:sz w:val="20"/>
          <w:lang w:val="en-GB"/>
        </w:rPr>
        <w:t xml:space="preserve">In </w:t>
      </w:r>
      <w:r w:rsidR="002D3D4A" w:rsidRPr="002D3D4A">
        <w:rPr>
          <w:rFonts w:ascii="Times New Roman" w:hAnsi="Times New Roman"/>
          <w:sz w:val="20"/>
          <w:lang w:val="en-GB"/>
        </w:rPr>
        <w:t xml:space="preserve">this paper, we share our views on </w:t>
      </w:r>
      <w:r w:rsidR="00CC4E3A">
        <w:rPr>
          <w:rFonts w:ascii="Times New Roman" w:hAnsi="Times New Roman"/>
          <w:sz w:val="20"/>
          <w:lang w:val="en-GB"/>
        </w:rPr>
        <w:t xml:space="preserve">the </w:t>
      </w:r>
      <w:r w:rsidR="00916A0C" w:rsidRPr="00916A0C">
        <w:rPr>
          <w:rFonts w:ascii="Times New Roman" w:hAnsi="Times New Roman"/>
          <w:sz w:val="20"/>
          <w:lang w:val="en-GB"/>
        </w:rPr>
        <w:t>interaction between ue-PowerClassPerBandPerBC-r17 (R4 16-8) and other existing different power class parameters</w:t>
      </w:r>
      <w:r w:rsidR="000D4AC2">
        <w:rPr>
          <w:rFonts w:ascii="Times New Roman" w:hAnsi="Times New Roman"/>
          <w:sz w:val="20"/>
          <w:lang w:val="en-GB"/>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Pr="00BE10AB" w:rsidRDefault="003833C3" w:rsidP="0068683C">
      <w:pPr>
        <w:pStyle w:val="2"/>
        <w:rPr>
          <w:strike/>
        </w:rPr>
      </w:pPr>
      <w:r>
        <w:rPr>
          <w:lang w:val="en-GB"/>
        </w:rPr>
        <w:t xml:space="preserve">2.1 </w:t>
      </w:r>
      <w:r w:rsidR="002D3D4A">
        <w:rPr>
          <w:lang w:val="en-GB"/>
        </w:rPr>
        <w:t>Background</w:t>
      </w:r>
    </w:p>
    <w:p w:rsidR="00E27874" w:rsidRPr="00D305D6" w:rsidRDefault="002D3D4A" w:rsidP="0018713B">
      <w:pPr>
        <w:shd w:val="clear" w:color="auto" w:fill="FFFFFF"/>
        <w:spacing w:afterLines="50" w:after="156"/>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For RAN2 LS R2-2211023, RAN4 had replied by LS R4-2303630, then I was made aware by our RAN2 colleague who is the mo</w:t>
      </w:r>
      <w:r w:rsidR="00D30C4F" w:rsidRPr="00D305D6">
        <w:rPr>
          <w:rFonts w:ascii="Times New Roman" w:hAnsi="Times New Roman" w:cs="Times New Roman"/>
          <w:color w:val="000000"/>
          <w:szCs w:val="21"/>
          <w:bdr w:val="none" w:sz="0" w:space="0" w:color="auto" w:frame="1"/>
        </w:rPr>
        <w:t xml:space="preserve">derator in RAN2 for this topic that </w:t>
      </w:r>
      <w:r w:rsidRPr="00D305D6">
        <w:rPr>
          <w:rFonts w:ascii="Times New Roman" w:hAnsi="Times New Roman" w:cs="Times New Roman"/>
          <w:color w:val="000000"/>
          <w:szCs w:val="21"/>
          <w:bdr w:val="none" w:sz="0" w:space="0" w:color="auto" w:frame="1"/>
        </w:rPr>
        <w:t xml:space="preserve">RAN2 feel there may be some ambiguity on </w:t>
      </w:r>
      <w:r w:rsidR="003F1006" w:rsidRPr="00D305D6">
        <w:rPr>
          <w:rFonts w:ascii="Times New Roman" w:hAnsi="Times New Roman" w:cs="Times New Roman"/>
          <w:color w:val="000000"/>
          <w:szCs w:val="21"/>
          <w:bdr w:val="none" w:sz="0" w:space="0" w:color="auto" w:frame="1"/>
        </w:rPr>
        <w:t xml:space="preserve">the terminology </w:t>
      </w:r>
      <w:r w:rsidRPr="00D305D6">
        <w:rPr>
          <w:rFonts w:ascii="Times New Roman" w:hAnsi="Times New Roman" w:cs="Times New Roman"/>
          <w:color w:val="000000"/>
          <w:szCs w:val="21"/>
          <w:bdr w:val="none" w:sz="0" w:space="0" w:color="auto" w:frame="1"/>
        </w:rPr>
        <w:t>“supersede”. While RAN2 did not sent an official replied LS with aforementioned question but instead they asked me to share the RAN2’s question offline with companies, meanwhile RAN2 decided to </w:t>
      </w:r>
      <w:r w:rsidR="00C109EC" w:rsidRPr="00D305D6">
        <w:rPr>
          <w:rFonts w:ascii="Times New Roman" w:hAnsi="Times New Roman" w:cs="Times New Roman"/>
          <w:color w:val="000000"/>
          <w:szCs w:val="21"/>
          <w:bdr w:val="none" w:sz="0" w:space="0" w:color="auto" w:frame="1"/>
        </w:rPr>
        <w:t>postpone the</w:t>
      </w:r>
      <w:r w:rsidRPr="00D305D6">
        <w:rPr>
          <w:rFonts w:ascii="Times New Roman" w:hAnsi="Times New Roman" w:cs="Times New Roman"/>
          <w:color w:val="000000"/>
          <w:szCs w:val="21"/>
          <w:bdr w:val="none" w:sz="0" w:space="0" w:color="auto" w:frame="1"/>
        </w:rPr>
        <w:t xml:space="preserve"> issue on ue-PowerClassPerBandPerBC-r17, until receiving a new RAN4 LS (So far, we did not sent a new LS yet).</w:t>
      </w:r>
    </w:p>
    <w:p w:rsidR="00C109EC" w:rsidRPr="00D305D6" w:rsidRDefault="00C109EC" w:rsidP="00F23EE1">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Another issue RAN4 discussed </w:t>
      </w:r>
      <w:r w:rsidR="000D4AC2">
        <w:rPr>
          <w:rFonts w:ascii="Times New Roman" w:hAnsi="Times New Roman" w:cs="Times New Roman"/>
          <w:color w:val="000000"/>
          <w:szCs w:val="21"/>
          <w:bdr w:val="none" w:sz="0" w:space="0" w:color="auto" w:frame="1"/>
        </w:rPr>
        <w:t xml:space="preserve">widely </w:t>
      </w:r>
      <w:r w:rsidRPr="00D305D6">
        <w:rPr>
          <w:rFonts w:ascii="Times New Roman" w:hAnsi="Times New Roman" w:cs="Times New Roman"/>
          <w:color w:val="000000"/>
          <w:szCs w:val="21"/>
          <w:bdr w:val="none" w:sz="0" w:space="0" w:color="auto" w:frame="1"/>
        </w:rPr>
        <w:t>is that what is the default behavior (power class and rel</w:t>
      </w:r>
      <w:r w:rsidR="000D4AC2">
        <w:rPr>
          <w:rFonts w:ascii="Times New Roman" w:hAnsi="Times New Roman" w:cs="Times New Roman"/>
          <w:color w:val="000000"/>
          <w:szCs w:val="21"/>
          <w:bdr w:val="none" w:sz="0" w:space="0" w:color="auto" w:frame="1"/>
        </w:rPr>
        <w:t>evant</w:t>
      </w:r>
      <w:r w:rsidRPr="00D305D6">
        <w:rPr>
          <w:rFonts w:ascii="Times New Roman" w:hAnsi="Times New Roman" w:cs="Times New Roman"/>
          <w:color w:val="000000"/>
          <w:szCs w:val="21"/>
          <w:bdr w:val="none" w:sz="0" w:space="0" w:color="auto" w:frame="1"/>
        </w:rPr>
        <w:t xml:space="preserve"> requirements) </w:t>
      </w:r>
      <w:r w:rsidR="000D4AC2">
        <w:rPr>
          <w:rFonts w:ascii="Times New Roman" w:hAnsi="Times New Roman" w:cs="Times New Roman"/>
          <w:color w:val="000000"/>
          <w:szCs w:val="21"/>
          <w:bdr w:val="none" w:sz="0" w:space="0" w:color="auto" w:frame="1"/>
        </w:rPr>
        <w:t xml:space="preserve">if </w:t>
      </w:r>
      <w:r w:rsidRPr="000D4AC2">
        <w:rPr>
          <w:rFonts w:ascii="Times New Roman" w:hAnsi="Times New Roman" w:cs="Times New Roman"/>
          <w:i/>
          <w:color w:val="000000"/>
          <w:szCs w:val="21"/>
          <w:bdr w:val="none" w:sz="0" w:space="0" w:color="auto" w:frame="1"/>
        </w:rPr>
        <w:t>ue-PowerClassPerBandPerBC-r17</w:t>
      </w:r>
      <w:r w:rsidR="000D4AC2">
        <w:rPr>
          <w:rFonts w:ascii="Times New Roman" w:hAnsi="Times New Roman" w:cs="Times New Roman"/>
          <w:color w:val="000000"/>
          <w:szCs w:val="21"/>
          <w:bdr w:val="none" w:sz="0" w:space="0" w:color="auto" w:frame="1"/>
        </w:rPr>
        <w:t xml:space="preserve"> is absent, and whether the default power class</w:t>
      </w:r>
      <w:r w:rsidRPr="00D305D6">
        <w:rPr>
          <w:rFonts w:ascii="Times New Roman" w:hAnsi="Times New Roman" w:cs="Times New Roman"/>
          <w:color w:val="000000"/>
          <w:szCs w:val="21"/>
          <w:bdr w:val="none" w:sz="0" w:space="0" w:color="auto" w:frame="1"/>
        </w:rPr>
        <w:t xml:space="preserve"> is </w:t>
      </w:r>
      <w:r w:rsidR="000D4AC2">
        <w:rPr>
          <w:rFonts w:ascii="Times New Roman" w:hAnsi="Times New Roman" w:cs="Times New Roman"/>
          <w:color w:val="000000"/>
          <w:szCs w:val="21"/>
          <w:bdr w:val="none" w:sz="0" w:space="0" w:color="auto" w:frame="1"/>
        </w:rPr>
        <w:t>necessary</w:t>
      </w:r>
      <w:r w:rsidRPr="00D305D6">
        <w:rPr>
          <w:rFonts w:ascii="Times New Roman" w:hAnsi="Times New Roman" w:cs="Times New Roman"/>
          <w:color w:val="000000"/>
          <w:szCs w:val="21"/>
          <w:bdr w:val="none" w:sz="0" w:space="0" w:color="auto" w:frame="1"/>
        </w:rPr>
        <w:t xml:space="preserve"> to be clarified in RAN2 spec as well (besides some clarification in RAN4</w:t>
      </w:r>
      <w:r w:rsidR="00584CCD" w:rsidRPr="00D305D6">
        <w:rPr>
          <w:rFonts w:ascii="Times New Roman" w:hAnsi="Times New Roman" w:cs="Times New Roman"/>
          <w:color w:val="000000"/>
          <w:szCs w:val="21"/>
          <w:bdr w:val="none" w:sz="0" w:space="0" w:color="auto" w:frame="1"/>
        </w:rPr>
        <w:t>, and our consensus on from which release to modify RAN4 spec is from Rel-17</w:t>
      </w:r>
      <w:r w:rsidRPr="00D305D6">
        <w:rPr>
          <w:rFonts w:ascii="Times New Roman" w:hAnsi="Times New Roman" w:cs="Times New Roman"/>
          <w:color w:val="000000"/>
          <w:szCs w:val="21"/>
          <w:bdr w:val="none" w:sz="0" w:space="0" w:color="auto" w:frame="1"/>
        </w:rPr>
        <w:t>).</w:t>
      </w:r>
    </w:p>
    <w:p w:rsidR="00C109EC" w:rsidRPr="00D305D6" w:rsidRDefault="0018713B" w:rsidP="00C109EC">
      <w:pPr>
        <w:shd w:val="clear" w:color="auto" w:fill="FFFFFF"/>
        <w:jc w:val="left"/>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 </w:t>
      </w:r>
      <w:r w:rsidR="00C109EC" w:rsidRPr="00D305D6">
        <w:rPr>
          <w:rFonts w:ascii="Times New Roman" w:hAnsi="Times New Roman" w:cs="Times New Roman"/>
          <w:color w:val="000000"/>
          <w:szCs w:val="21"/>
          <w:bdr w:val="none" w:sz="0" w:space="0" w:color="auto" w:frame="1"/>
        </w:rPr>
        <w:t xml:space="preserve">4 cases under discussion are: </w:t>
      </w:r>
    </w:p>
    <w:p w:rsidR="00C109EC" w:rsidRPr="00D305D6" w:rsidRDefault="00C109EC" w:rsidP="00C109EC">
      <w:pPr>
        <w:shd w:val="clear" w:color="auto" w:fill="FFFFFF"/>
        <w:ind w:firstLineChars="100" w:firstLine="210"/>
        <w:jc w:val="left"/>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Inter band ULCA, 2CC UL    </w:t>
      </w:r>
    </w:p>
    <w:p w:rsidR="00C109EC" w:rsidRPr="00D305D6" w:rsidRDefault="00C109EC" w:rsidP="00C109EC">
      <w:pPr>
        <w:shd w:val="clear" w:color="auto" w:fill="FFFFFF"/>
        <w:ind w:leftChars="100" w:left="210"/>
        <w:jc w:val="left"/>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DLCA with single UL </w:t>
      </w:r>
      <w:r w:rsidR="00584CCD" w:rsidRPr="00D305D6">
        <w:rPr>
          <w:rFonts w:ascii="Times New Roman" w:hAnsi="Times New Roman" w:cs="Times New Roman"/>
          <w:color w:val="000000"/>
          <w:szCs w:val="21"/>
          <w:bdr w:val="none" w:sz="0" w:space="0" w:color="auto" w:frame="1"/>
        </w:rPr>
        <w:t>    </w:t>
      </w:r>
      <w:r w:rsidRPr="00D305D6">
        <w:rPr>
          <w:rFonts w:ascii="Times New Roman" w:hAnsi="Times New Roman" w:cs="Times New Roman"/>
          <w:color w:val="000000"/>
          <w:szCs w:val="21"/>
          <w:bdr w:val="none" w:sz="0" w:space="0" w:color="auto" w:frame="1"/>
        </w:rPr>
        <w:t xml:space="preserve"> (Note that ue-PowerClassPerBandPerBC-r17 cannot be used for this case</w:t>
      </w:r>
    </w:p>
    <w:p w:rsidR="00C109EC" w:rsidRPr="00D305D6" w:rsidRDefault="00C109EC" w:rsidP="00C109EC">
      <w:pPr>
        <w:shd w:val="clear" w:color="auto" w:fill="FFFFFF"/>
        <w:ind w:firstLineChars="100" w:firstLine="210"/>
        <w:jc w:val="left"/>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 Inter+ intra ULCA, 3CC UL </w:t>
      </w:r>
    </w:p>
    <w:p w:rsidR="00C109EC" w:rsidRPr="00D305D6" w:rsidRDefault="00C109EC" w:rsidP="00C109EC">
      <w:pPr>
        <w:shd w:val="clear" w:color="auto" w:fill="FFFFFF"/>
        <w:ind w:firstLineChars="100" w:firstLine="210"/>
        <w:jc w:val="left"/>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Intra-band UL CA   </w:t>
      </w:r>
      <w:r w:rsidR="000D4AC2">
        <w:rPr>
          <w:rFonts w:ascii="Times New Roman" w:hAnsi="Times New Roman" w:cs="Times New Roman"/>
          <w:color w:val="000000"/>
          <w:szCs w:val="21"/>
          <w:bdr w:val="none" w:sz="0" w:space="0" w:color="auto" w:frame="1"/>
        </w:rPr>
        <w:t xml:space="preserve">     </w:t>
      </w:r>
      <w:r w:rsidRPr="00D305D6">
        <w:rPr>
          <w:rFonts w:ascii="Times New Roman" w:hAnsi="Times New Roman" w:cs="Times New Roman"/>
          <w:color w:val="000000"/>
          <w:szCs w:val="21"/>
          <w:bdr w:val="none" w:sz="0" w:space="0" w:color="auto" w:frame="1"/>
        </w:rPr>
        <w:t>(Note that ue-PowerClassPerBandPerBC-r17 cannot be used for this case)</w:t>
      </w:r>
    </w:p>
    <w:p w:rsidR="00C109EC" w:rsidRPr="00C109EC" w:rsidRDefault="00C109EC" w:rsidP="00515E52">
      <w:pPr>
        <w:rPr>
          <w:rFonts w:ascii="Times New Roman" w:hAnsi="Times New Roman" w:cs="Times New Roman"/>
          <w:sz w:val="20"/>
          <w:szCs w:val="20"/>
        </w:rPr>
      </w:pPr>
    </w:p>
    <w:p w:rsidR="00584CCD" w:rsidRPr="00BE10AB" w:rsidRDefault="00584CCD" w:rsidP="00584CCD">
      <w:pPr>
        <w:pStyle w:val="2"/>
        <w:rPr>
          <w:strike/>
        </w:rPr>
      </w:pPr>
      <w:r>
        <w:rPr>
          <w:lang w:val="en-GB"/>
        </w:rPr>
        <w:t xml:space="preserve">2.2 Comparison between </w:t>
      </w:r>
      <w:r w:rsidR="000D4AC2">
        <w:rPr>
          <w:lang w:val="en-GB"/>
        </w:rPr>
        <w:t xml:space="preserve">two </w:t>
      </w:r>
      <w:r>
        <w:rPr>
          <w:lang w:val="en-GB"/>
        </w:rPr>
        <w:t>approaches</w:t>
      </w:r>
    </w:p>
    <w:p w:rsidR="00C109EC" w:rsidRPr="00584CCD" w:rsidRDefault="00584CCD" w:rsidP="00584CCD">
      <w:pPr>
        <w:pStyle w:val="3"/>
        <w:numPr>
          <w:ilvl w:val="0"/>
          <w:numId w:val="0"/>
        </w:numPr>
        <w:ind w:left="720" w:hanging="720"/>
        <w:rPr>
          <w:rFonts w:ascii="Times New Roman" w:hAnsi="Times New Roman"/>
          <w:sz w:val="20"/>
          <w:lang w:val="en-US"/>
        </w:rPr>
      </w:pPr>
      <w:r>
        <w:t>2.2.1 Regarding Clause 5</w:t>
      </w:r>
    </w:p>
    <w:p w:rsidR="00584CCD" w:rsidRPr="00D305D6" w:rsidRDefault="00584CCD" w:rsidP="00584CCD">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 xml:space="preserve">In Aug meeting, the </w:t>
      </w:r>
      <w:r w:rsidR="000D4AC2">
        <w:rPr>
          <w:rFonts w:ascii="Times New Roman" w:hAnsi="Times New Roman" w:cs="Times New Roman"/>
          <w:color w:val="000000"/>
          <w:szCs w:val="21"/>
          <w:bdr w:val="none" w:sz="0" w:space="0" w:color="auto" w:frame="1"/>
        </w:rPr>
        <w:t xml:space="preserve">maintainance correction </w:t>
      </w:r>
      <w:r w:rsidRPr="00D305D6">
        <w:rPr>
          <w:rFonts w:ascii="Times New Roman" w:hAnsi="Times New Roman" w:cs="Times New Roman"/>
          <w:color w:val="000000"/>
          <w:szCs w:val="21"/>
          <w:bdr w:val="none" w:sz="0" w:space="0" w:color="auto" w:frame="1"/>
        </w:rPr>
        <w:t xml:space="preserve">CRs for Clause 5[2] [3] were agreed, on one hand addressing companies’ concern on the “hard wording” (i.e, replacing “allowed” with “applicable”), on the other hand the “Note approach” is kept to address companies’ concern on “skipping basket working procedure for defining new combos” (i.e, HPUE </w:t>
      </w:r>
      <w:r w:rsidRPr="00D305D6">
        <w:rPr>
          <w:rFonts w:ascii="Times New Roman" w:hAnsi="Times New Roman" w:cs="Times New Roman"/>
          <w:color w:val="000000"/>
          <w:szCs w:val="21"/>
          <w:bdr w:val="none" w:sz="0" w:space="0" w:color="auto" w:frame="1"/>
        </w:rPr>
        <w:lastRenderedPageBreak/>
        <w:t xml:space="preserve">combos shall be introduced after the MSD is analysed/specified). </w:t>
      </w:r>
      <w:r w:rsidR="000D4AC2">
        <w:rPr>
          <w:rFonts w:ascii="Times New Roman" w:hAnsi="Times New Roman" w:cs="Times New Roman"/>
          <w:color w:val="000000"/>
          <w:szCs w:val="21"/>
          <w:bdr w:val="none" w:sz="0" w:space="0" w:color="auto" w:frame="1"/>
        </w:rPr>
        <w:t>T</w:t>
      </w:r>
      <w:r w:rsidRPr="00D305D6">
        <w:rPr>
          <w:rFonts w:ascii="Times New Roman" w:hAnsi="Times New Roman" w:cs="Times New Roman"/>
          <w:color w:val="000000"/>
          <w:szCs w:val="21"/>
          <w:bdr w:val="none" w:sz="0" w:space="0" w:color="auto" w:frame="1"/>
        </w:rPr>
        <w:t>he notes in 38.101-1 and 38.101-3 in the end were modified as below:</w:t>
      </w:r>
    </w:p>
    <w:p w:rsidR="00584CCD" w:rsidRPr="00D305D6" w:rsidRDefault="00584CCD" w:rsidP="00584CCD">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(38.101-1)</w:t>
      </w:r>
    </w:p>
    <w:p w:rsidR="00C109EC" w:rsidRDefault="00F23EE1" w:rsidP="00515E52">
      <w:pPr>
        <w:rPr>
          <w:rFonts w:ascii="Times New Roman" w:hAnsi="Times New Roman" w:cs="Times New Roman"/>
          <w:sz w:val="20"/>
          <w:szCs w:val="20"/>
          <w:lang w:val="en-GB"/>
        </w:rPr>
      </w:pPr>
      <w:r w:rsidRPr="00F23EE1">
        <w:rPr>
          <w:rFonts w:ascii="Times New Roman" w:hAnsi="Times New Roman" w:cs="Times New Roman"/>
          <w:noProof/>
          <w:sz w:val="20"/>
          <w:szCs w:val="20"/>
          <w:bdr w:val="single" w:sz="4" w:space="0" w:color="auto"/>
        </w:rPr>
        <w:drawing>
          <wp:inline distT="0" distB="0" distL="0" distR="0" wp14:anchorId="47C56884" wp14:editId="04FA9170">
            <wp:extent cx="5860111" cy="48523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4257" cy="487235"/>
                    </a:xfrm>
                    <a:prstGeom prst="rect">
                      <a:avLst/>
                    </a:prstGeom>
                  </pic:spPr>
                </pic:pic>
              </a:graphicData>
            </a:graphic>
          </wp:inline>
        </w:drawing>
      </w:r>
    </w:p>
    <w:p w:rsidR="00F23EE1" w:rsidRDefault="00F23EE1" w:rsidP="00515E52">
      <w:pPr>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38.101-3)</w:t>
      </w:r>
    </w:p>
    <w:p w:rsidR="00F23EE1" w:rsidRDefault="00F23EE1" w:rsidP="00F23EE1">
      <w:pPr>
        <w:jc w:val="center"/>
        <w:rPr>
          <w:rFonts w:ascii="Times New Roman" w:hAnsi="Times New Roman" w:cs="Times New Roman"/>
          <w:sz w:val="20"/>
          <w:szCs w:val="20"/>
          <w:lang w:val="en-GB"/>
        </w:rPr>
      </w:pPr>
      <w:r w:rsidRPr="00F23EE1">
        <w:rPr>
          <w:rFonts w:ascii="Times New Roman" w:hAnsi="Times New Roman" w:cs="Times New Roman"/>
          <w:noProof/>
          <w:sz w:val="20"/>
          <w:szCs w:val="20"/>
          <w:bdr w:val="single" w:sz="4" w:space="0" w:color="auto"/>
        </w:rPr>
        <w:drawing>
          <wp:inline distT="0" distB="0" distL="0" distR="0" wp14:anchorId="29A78C37" wp14:editId="22133955">
            <wp:extent cx="5398935" cy="6054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19116" cy="607746"/>
                    </a:xfrm>
                    <a:prstGeom prst="rect">
                      <a:avLst/>
                    </a:prstGeom>
                  </pic:spPr>
                </pic:pic>
              </a:graphicData>
            </a:graphic>
          </wp:inline>
        </w:drawing>
      </w:r>
    </w:p>
    <w:p w:rsidR="00F23EE1" w:rsidRDefault="00F23EE1" w:rsidP="00F23EE1">
      <w:pPr>
        <w:jc w:val="center"/>
        <w:rPr>
          <w:rFonts w:ascii="Times New Roman" w:hAnsi="Times New Roman" w:cs="Times New Roman"/>
          <w:sz w:val="20"/>
          <w:szCs w:val="20"/>
          <w:lang w:val="en-GB"/>
        </w:rPr>
      </w:pPr>
    </w:p>
    <w:p w:rsidR="00F23EE1" w:rsidRDefault="00F23EE1" w:rsidP="00F23EE1">
      <w:pPr>
        <w:jc w:val="center"/>
        <w:rPr>
          <w:rFonts w:ascii="Times New Roman" w:hAnsi="Times New Roman" w:cs="Times New Roman"/>
          <w:sz w:val="20"/>
          <w:szCs w:val="20"/>
          <w:lang w:val="en-GB"/>
        </w:rPr>
      </w:pPr>
    </w:p>
    <w:p w:rsidR="00F23EE1" w:rsidRDefault="00F23EE1" w:rsidP="00F23EE1">
      <w:pPr>
        <w:pStyle w:val="3"/>
        <w:numPr>
          <w:ilvl w:val="0"/>
          <w:numId w:val="0"/>
        </w:numPr>
        <w:ind w:left="720" w:hanging="720"/>
      </w:pPr>
      <w:r>
        <w:t>2.2.2 Regarding Clause 6</w:t>
      </w:r>
    </w:p>
    <w:p w:rsidR="0018713B" w:rsidRPr="00D305D6" w:rsidRDefault="0018713B" w:rsidP="0018713B">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It appears we all agree that the </w:t>
      </w:r>
      <w:r w:rsidRPr="00D305D6">
        <w:rPr>
          <w:rFonts w:ascii="Times New Roman" w:hAnsi="Times New Roman" w:cs="Times New Roman"/>
          <w:b/>
          <w:bCs/>
          <w:color w:val="FF0000"/>
          <w:szCs w:val="21"/>
          <w:bdr w:val="none" w:sz="0" w:space="0" w:color="auto" w:frame="1"/>
        </w:rPr>
        <w:t>applicable power</w:t>
      </w:r>
      <w:r w:rsidRPr="00D305D6">
        <w:rPr>
          <w:rFonts w:ascii="Times New Roman" w:hAnsi="Times New Roman" w:cs="Times New Roman"/>
          <w:color w:val="000000"/>
          <w:szCs w:val="21"/>
          <w:bdr w:val="none" w:sz="0" w:space="0" w:color="auto" w:frame="1"/>
        </w:rPr>
        <w:t> for a band within a BC should be capped by </w:t>
      </w:r>
      <w:r w:rsidRPr="00D305D6">
        <w:rPr>
          <w:rFonts w:ascii="Times New Roman" w:hAnsi="Times New Roman" w:cs="Times New Roman"/>
          <w:bCs/>
          <w:i/>
          <w:iCs/>
          <w:color w:val="000000"/>
          <w:szCs w:val="21"/>
          <w:bdr w:val="none" w:sz="0" w:space="0" w:color="auto" w:frame="1"/>
        </w:rPr>
        <w:t>PowerClass</w:t>
      </w:r>
      <w:r w:rsidRPr="00D305D6">
        <w:rPr>
          <w:rFonts w:ascii="Times New Roman" w:hAnsi="Times New Roman" w:cs="Times New Roman"/>
          <w:b/>
          <w:bCs/>
          <w:i/>
          <w:iCs/>
          <w:color w:val="000000"/>
          <w:szCs w:val="21"/>
          <w:bdr w:val="none" w:sz="0" w:space="0" w:color="auto" w:frame="1"/>
        </w:rPr>
        <w:t>, </w:t>
      </w:r>
      <w:r w:rsidRPr="00D305D6">
        <w:rPr>
          <w:rFonts w:ascii="Times New Roman" w:hAnsi="Times New Roman" w:cs="Times New Roman"/>
          <w:color w:val="000000"/>
          <w:szCs w:val="21"/>
          <w:bdr w:val="none" w:sz="0" w:space="0" w:color="auto" w:frame="1"/>
        </w:rPr>
        <w:t>two approaches to describe this:</w:t>
      </w:r>
    </w:p>
    <w:p w:rsidR="0018713B" w:rsidRPr="00D305D6" w:rsidRDefault="0018713B" w:rsidP="0018713B">
      <w:pPr>
        <w:shd w:val="clear" w:color="auto" w:fill="FFFFFF"/>
        <w:ind w:firstLineChars="100" w:firstLine="210"/>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Alt 1) Text description, </w:t>
      </w:r>
      <w:r w:rsidR="008E5981" w:rsidRPr="00D305D6">
        <w:rPr>
          <w:rFonts w:ascii="Times New Roman" w:hAnsi="Times New Roman" w:cs="Times New Roman"/>
          <w:color w:val="000000"/>
          <w:szCs w:val="21"/>
          <w:bdr w:val="none" w:sz="0" w:space="0" w:color="auto" w:frame="1"/>
        </w:rPr>
        <w:t xml:space="preserve">refer to </w:t>
      </w:r>
      <w:r w:rsidRPr="00D305D6">
        <w:rPr>
          <w:rFonts w:ascii="Times New Roman" w:hAnsi="Times New Roman" w:cs="Times New Roman"/>
          <w:color w:val="000000"/>
          <w:szCs w:val="21"/>
          <w:bdr w:val="none" w:sz="0" w:space="0" w:color="auto" w:frame="1"/>
        </w:rPr>
        <w:t xml:space="preserve">[4][5] </w:t>
      </w:r>
      <w:r w:rsidR="008E5981" w:rsidRPr="00D305D6">
        <w:rPr>
          <w:rFonts w:ascii="Times New Roman" w:hAnsi="Times New Roman" w:cs="Times New Roman"/>
          <w:color w:val="000000"/>
          <w:szCs w:val="21"/>
          <w:bdr w:val="none" w:sz="0" w:space="0" w:color="auto" w:frame="1"/>
        </w:rPr>
        <w:t>from Huawei and Qualcomm</w:t>
      </w:r>
    </w:p>
    <w:p w:rsidR="0018713B" w:rsidRPr="00D305D6" w:rsidRDefault="0018713B" w:rsidP="0018713B">
      <w:pPr>
        <w:shd w:val="clear" w:color="auto" w:fill="FFFFFF"/>
        <w:ind w:firstLineChars="100" w:firstLine="210"/>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Alt 2) Insert an equation suggested by Ericsson, which is similar as EN-DC approach. Additionally insert an equation for MPR</w:t>
      </w:r>
      <w:r w:rsidR="00B354F1">
        <w:rPr>
          <w:rFonts w:ascii="Times New Roman" w:hAnsi="Times New Roman" w:cs="Times New Roman"/>
          <w:color w:val="000000"/>
          <w:szCs w:val="21"/>
          <w:bdr w:val="none" w:sz="0" w:space="0" w:color="auto" w:frame="1"/>
        </w:rPr>
        <w:t xml:space="preserve"> requirement which means MPR is according to the “effective” power class</w:t>
      </w:r>
      <w:r w:rsidRPr="00D305D6">
        <w:rPr>
          <w:rFonts w:ascii="Times New Roman" w:hAnsi="Times New Roman" w:cs="Times New Roman"/>
          <w:color w:val="000000"/>
          <w:szCs w:val="21"/>
          <w:bdr w:val="none" w:sz="0" w:space="0" w:color="auto" w:frame="1"/>
        </w:rPr>
        <w:t xml:space="preserve">. </w:t>
      </w:r>
      <w:r w:rsidR="00A7706D" w:rsidRPr="00D305D6">
        <w:rPr>
          <w:rFonts w:ascii="Times New Roman" w:hAnsi="Times New Roman" w:cs="Times New Roman"/>
          <w:color w:val="000000"/>
          <w:szCs w:val="21"/>
          <w:bdr w:val="none" w:sz="0" w:space="0" w:color="auto" w:frame="1"/>
        </w:rPr>
        <w:t>(</w:t>
      </w:r>
      <w:r w:rsidR="00825663" w:rsidRPr="00D305D6">
        <w:rPr>
          <w:rFonts w:ascii="Times New Roman" w:hAnsi="Times New Roman" w:cs="Times New Roman"/>
          <w:color w:val="000000"/>
          <w:szCs w:val="21"/>
          <w:bdr w:val="none" w:sz="0" w:space="0" w:color="auto" w:frame="1"/>
        </w:rPr>
        <w:t>excerpted as below</w:t>
      </w:r>
      <w:r w:rsidR="00A7706D" w:rsidRPr="00D305D6">
        <w:rPr>
          <w:rFonts w:ascii="Times New Roman" w:hAnsi="Times New Roman" w:cs="Times New Roman"/>
          <w:color w:val="000000"/>
          <w:szCs w:val="21"/>
          <w:bdr w:val="none" w:sz="0" w:space="0" w:color="auto" w:frame="1"/>
        </w:rPr>
        <w:t>)</w:t>
      </w:r>
      <w:r w:rsidRPr="00D305D6">
        <w:rPr>
          <w:rFonts w:ascii="Times New Roman" w:hAnsi="Times New Roman" w:cs="Times New Roman"/>
          <w:color w:val="000000"/>
          <w:szCs w:val="21"/>
          <w:bdr w:val="none" w:sz="0" w:space="0" w:color="auto" w:frame="1"/>
        </w:rPr>
        <w:t>[6][7]</w:t>
      </w:r>
    </w:p>
    <w:p w:rsidR="00A7706D" w:rsidRDefault="00A7706D" w:rsidP="00A7706D">
      <w:pPr>
        <w:shd w:val="clear" w:color="auto" w:fill="FFFFFF"/>
        <w:ind w:firstLineChars="100" w:firstLine="210"/>
        <w:jc w:val="center"/>
        <w:rPr>
          <w:rFonts w:ascii="Calibri" w:hAnsi="Calibri" w:cs="Calibri"/>
          <w:color w:val="000000"/>
          <w:szCs w:val="21"/>
        </w:rPr>
      </w:pPr>
      <w:r w:rsidRPr="00A7706D">
        <w:rPr>
          <w:rFonts w:ascii="Calibri" w:hAnsi="Calibri" w:cs="Calibri"/>
          <w:noProof/>
          <w:color w:val="000000"/>
          <w:szCs w:val="21"/>
          <w:bdr w:val="single" w:sz="4" w:space="0" w:color="auto"/>
        </w:rPr>
        <w:drawing>
          <wp:inline distT="0" distB="0" distL="0" distR="0" wp14:anchorId="4BDBF56D" wp14:editId="47A9E8F1">
            <wp:extent cx="5768672" cy="641621"/>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75976" cy="642433"/>
                    </a:xfrm>
                    <a:prstGeom prst="rect">
                      <a:avLst/>
                    </a:prstGeom>
                  </pic:spPr>
                </pic:pic>
              </a:graphicData>
            </a:graphic>
          </wp:inline>
        </w:drawing>
      </w:r>
    </w:p>
    <w:p w:rsidR="00F23EE1" w:rsidRDefault="00A7706D" w:rsidP="00A7706D">
      <w:pPr>
        <w:shd w:val="clear" w:color="auto" w:fill="FFFFFF"/>
        <w:jc w:val="center"/>
        <w:rPr>
          <w:rFonts w:ascii="Calibri" w:hAnsi="Calibri" w:cs="Calibri"/>
          <w:color w:val="000000"/>
          <w:szCs w:val="21"/>
        </w:rPr>
      </w:pPr>
      <w:r w:rsidRPr="00A7706D">
        <w:rPr>
          <w:rFonts w:ascii="Calibri" w:hAnsi="Calibri" w:cs="Calibri"/>
          <w:noProof/>
          <w:color w:val="000000"/>
          <w:szCs w:val="21"/>
          <w:bdr w:val="single" w:sz="4" w:space="0" w:color="auto"/>
        </w:rPr>
        <w:drawing>
          <wp:inline distT="0" distB="0" distL="0" distR="0" wp14:anchorId="13568ECB" wp14:editId="275F51A9">
            <wp:extent cx="4933784" cy="565973"/>
            <wp:effectExtent l="0" t="0" r="63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51661" cy="568024"/>
                    </a:xfrm>
                    <a:prstGeom prst="rect">
                      <a:avLst/>
                    </a:prstGeom>
                  </pic:spPr>
                </pic:pic>
              </a:graphicData>
            </a:graphic>
          </wp:inline>
        </w:drawing>
      </w:r>
    </w:p>
    <w:p w:rsidR="00F23EE1" w:rsidRDefault="00F23EE1" w:rsidP="00F23EE1">
      <w:pPr>
        <w:pStyle w:val="a0"/>
        <w:rPr>
          <w:lang w:val="en-GB" w:eastAsia="en-US"/>
        </w:rPr>
      </w:pPr>
    </w:p>
    <w:p w:rsidR="00085F33" w:rsidRPr="00085F33" w:rsidRDefault="00085F33" w:rsidP="00F23EE1">
      <w:pPr>
        <w:pStyle w:val="a0"/>
        <w:rPr>
          <w:rFonts w:ascii="Times New Roman" w:hAnsi="Times New Roman" w:cs="Times New Roman"/>
          <w:color w:val="000000"/>
          <w:szCs w:val="21"/>
          <w:bdr w:val="none" w:sz="0" w:space="0" w:color="auto" w:frame="1"/>
        </w:rPr>
      </w:pPr>
      <w:r>
        <w:rPr>
          <w:rFonts w:ascii="Times New Roman" w:hAnsi="Times New Roman" w:cs="Times New Roman"/>
          <w:color w:val="000000"/>
          <w:szCs w:val="21"/>
          <w:bdr w:val="none" w:sz="0" w:space="0" w:color="auto" w:frame="1"/>
        </w:rPr>
        <w:t>Similar mechanism</w:t>
      </w:r>
      <w:r w:rsidR="00F76A51">
        <w:rPr>
          <w:rFonts w:ascii="Times New Roman" w:hAnsi="Times New Roman" w:cs="Times New Roman"/>
          <w:color w:val="000000"/>
          <w:szCs w:val="21"/>
          <w:bdr w:val="none" w:sz="0" w:space="0" w:color="auto" w:frame="1"/>
        </w:rPr>
        <w:t>/principle</w:t>
      </w:r>
      <w:r>
        <w:rPr>
          <w:rFonts w:ascii="Times New Roman" w:hAnsi="Times New Roman" w:cs="Times New Roman"/>
          <w:color w:val="000000"/>
          <w:szCs w:val="21"/>
          <w:bdr w:val="none" w:sz="0" w:space="0" w:color="auto" w:frame="1"/>
        </w:rPr>
        <w:t xml:space="preserve"> could be</w:t>
      </w:r>
      <w:r w:rsidR="00F76A51">
        <w:rPr>
          <w:rFonts w:ascii="Times New Roman" w:hAnsi="Times New Roman" w:cs="Times New Roman"/>
          <w:color w:val="000000"/>
          <w:szCs w:val="21"/>
          <w:bdr w:val="none" w:sz="0" w:space="0" w:color="auto" w:frame="1"/>
        </w:rPr>
        <w:t xml:space="preserve"> adopted for intra-band ULCA, DLCA with single UL.</w:t>
      </w:r>
    </w:p>
    <w:p w:rsidR="00825663" w:rsidRPr="00D305D6" w:rsidRDefault="00825663" w:rsidP="00F23EE1">
      <w:pPr>
        <w:pStyle w:val="a0"/>
        <w:rPr>
          <w:rFonts w:ascii="Times New Roman" w:hAnsi="Times New Roman" w:cs="Times New Roman"/>
          <w:b/>
          <w:bCs/>
          <w:i/>
          <w:iCs/>
          <w:color w:val="000000"/>
          <w:szCs w:val="21"/>
          <w:bdr w:val="none" w:sz="0" w:space="0" w:color="auto" w:frame="1"/>
        </w:rPr>
      </w:pPr>
      <w:r w:rsidRPr="00D305D6">
        <w:rPr>
          <w:rFonts w:ascii="Times New Roman" w:hAnsi="Times New Roman" w:cs="Times New Roman"/>
          <w:b/>
          <w:i/>
          <w:lang w:val="en-GB"/>
        </w:rPr>
        <w:t xml:space="preserve">Proposal 1: The applicable power for a band within a BC should be capped by the value indicated by IE </w:t>
      </w:r>
      <w:bookmarkStart w:id="4" w:name="OLE_LINK10"/>
      <w:bookmarkStart w:id="5" w:name="OLE_LINK11"/>
      <w:r w:rsidRPr="00D305D6">
        <w:rPr>
          <w:rFonts w:ascii="Times New Roman" w:hAnsi="Times New Roman" w:cs="Times New Roman"/>
          <w:b/>
          <w:bCs/>
          <w:i/>
          <w:iCs/>
          <w:color w:val="000000"/>
          <w:szCs w:val="21"/>
          <w:bdr w:val="none" w:sz="0" w:space="0" w:color="auto" w:frame="1"/>
        </w:rPr>
        <w:t>Power</w:t>
      </w:r>
      <w:r w:rsidR="006E53AA">
        <w:rPr>
          <w:rFonts w:ascii="Times New Roman" w:hAnsi="Times New Roman" w:cs="Times New Roman"/>
          <w:b/>
          <w:bCs/>
          <w:i/>
          <w:iCs/>
          <w:color w:val="000000"/>
          <w:szCs w:val="21"/>
          <w:bdr w:val="none" w:sz="0" w:space="0" w:color="auto" w:frame="1"/>
        </w:rPr>
        <w:t>Class</w:t>
      </w:r>
      <w:bookmarkEnd w:id="4"/>
      <w:bookmarkEnd w:id="5"/>
      <w:r w:rsidR="006E53AA">
        <w:rPr>
          <w:rFonts w:ascii="Times New Roman" w:hAnsi="Times New Roman" w:cs="Times New Roman"/>
          <w:b/>
          <w:bCs/>
          <w:i/>
          <w:iCs/>
          <w:color w:val="000000"/>
          <w:szCs w:val="21"/>
          <w:bdr w:val="none" w:sz="0" w:space="0" w:color="auto" w:frame="1"/>
        </w:rPr>
        <w:t xml:space="preserve"> for this band combination, in terms of intra-band ULCA, inter-band ULCA(2CC), and inter+intra(3CC) ULCA.</w:t>
      </w:r>
      <w:r w:rsidR="00DD6DCD">
        <w:rPr>
          <w:rFonts w:ascii="Times New Roman" w:hAnsi="Times New Roman" w:cs="Times New Roman"/>
          <w:b/>
          <w:bCs/>
          <w:i/>
          <w:iCs/>
          <w:color w:val="000000"/>
          <w:szCs w:val="21"/>
          <w:bdr w:val="none" w:sz="0" w:space="0" w:color="auto" w:frame="1"/>
        </w:rPr>
        <w:t xml:space="preserve">  </w:t>
      </w:r>
      <w:r w:rsidR="00DD6DCD" w:rsidRPr="00DD6DCD">
        <w:rPr>
          <w:rFonts w:ascii="Times New Roman" w:hAnsi="Times New Roman" w:cs="Times New Roman"/>
          <w:b/>
          <w:bCs/>
          <w:i/>
          <w:iCs/>
          <w:color w:val="FF0000"/>
          <w:szCs w:val="21"/>
          <w:bdr w:val="none" w:sz="0" w:space="0" w:color="auto" w:frame="1"/>
        </w:rPr>
        <w:t xml:space="preserve"> </w:t>
      </w:r>
    </w:p>
    <w:p w:rsidR="008E5981" w:rsidRPr="00D305D6" w:rsidRDefault="008E5981" w:rsidP="00F23EE1">
      <w:pPr>
        <w:pStyle w:val="a0"/>
        <w:rPr>
          <w:rFonts w:ascii="Times New Roman" w:hAnsi="Times New Roman" w:cs="Times New Roman"/>
          <w:b/>
          <w:bCs/>
          <w:i/>
          <w:iCs/>
          <w:color w:val="000000"/>
          <w:szCs w:val="21"/>
          <w:bdr w:val="none" w:sz="0" w:space="0" w:color="auto" w:frame="1"/>
        </w:rPr>
      </w:pPr>
    </w:p>
    <w:p w:rsidR="008E5981" w:rsidRPr="00D305D6" w:rsidRDefault="008E5981" w:rsidP="00F23EE1">
      <w:pPr>
        <w:pStyle w:val="a0"/>
        <w:rPr>
          <w:rFonts w:ascii="Times New Roman" w:hAnsi="Times New Roman" w:cs="Times New Roman"/>
          <w:color w:val="000000"/>
          <w:szCs w:val="21"/>
          <w:bdr w:val="none" w:sz="0" w:space="0" w:color="auto" w:frame="1"/>
          <w:shd w:val="clear" w:color="auto" w:fill="FFFFFF"/>
        </w:rPr>
      </w:pPr>
      <w:r w:rsidRPr="00D305D6">
        <w:rPr>
          <w:rFonts w:ascii="Times New Roman" w:hAnsi="Times New Roman" w:cs="Times New Roman"/>
          <w:bCs/>
          <w:iCs/>
          <w:color w:val="000000"/>
          <w:szCs w:val="21"/>
          <w:bdr w:val="none" w:sz="0" w:space="0" w:color="auto" w:frame="1"/>
        </w:rPr>
        <w:t xml:space="preserve">The controversial discussion is mainly on the </w:t>
      </w:r>
      <w:r w:rsidRPr="00D305D6">
        <w:rPr>
          <w:rFonts w:ascii="Times New Roman" w:hAnsi="Times New Roman" w:cs="Times New Roman"/>
          <w:b/>
          <w:bCs/>
          <w:color w:val="FF0000"/>
          <w:szCs w:val="21"/>
          <w:bdr w:val="none" w:sz="0" w:space="0" w:color="auto" w:frame="1"/>
          <w:shd w:val="clear" w:color="auto" w:fill="FFFFFF"/>
        </w:rPr>
        <w:t>applicable power class</w:t>
      </w:r>
      <w:r w:rsidRPr="00D305D6">
        <w:rPr>
          <w:rFonts w:ascii="Times New Roman" w:hAnsi="Times New Roman" w:cs="Times New Roman"/>
          <w:color w:val="000000"/>
          <w:szCs w:val="21"/>
          <w:bdr w:val="none" w:sz="0" w:space="0" w:color="auto" w:frame="1"/>
          <w:shd w:val="clear" w:color="auto" w:fill="FFFFFF"/>
        </w:rPr>
        <w:t> for a band within a BC, when </w:t>
      </w:r>
      <w:r w:rsidRPr="00D305D6">
        <w:rPr>
          <w:rFonts w:ascii="Times New Roman" w:hAnsi="Times New Roman" w:cs="Times New Roman"/>
          <w:i/>
          <w:iCs/>
          <w:color w:val="000000"/>
          <w:szCs w:val="21"/>
          <w:bdr w:val="none" w:sz="0" w:space="0" w:color="auto" w:frame="1"/>
          <w:shd w:val="clear" w:color="auto" w:fill="FFFFFF"/>
        </w:rPr>
        <w:t>ue-PowerClassPerBandPerBC-r17 </w:t>
      </w:r>
      <w:r w:rsidRPr="00D305D6">
        <w:rPr>
          <w:rFonts w:ascii="Times New Roman" w:hAnsi="Times New Roman" w:cs="Times New Roman"/>
          <w:color w:val="000000"/>
          <w:szCs w:val="21"/>
          <w:bdr w:val="none" w:sz="0" w:space="0" w:color="auto" w:frame="1"/>
          <w:shd w:val="clear" w:color="auto" w:fill="FFFFFF"/>
        </w:rPr>
        <w:t>is absent. Two alternatives provided by companies.</w:t>
      </w:r>
    </w:p>
    <w:p w:rsidR="008E5981" w:rsidRPr="006E53AA" w:rsidRDefault="008E5981" w:rsidP="002E0ED5">
      <w:pPr>
        <w:pStyle w:val="a0"/>
        <w:spacing w:after="0"/>
        <w:rPr>
          <w:rFonts w:ascii="Times New Roman" w:hAnsi="Times New Roman" w:cs="Times New Roman"/>
          <w:color w:val="000000"/>
          <w:szCs w:val="21"/>
          <w:bdr w:val="none" w:sz="0" w:space="0" w:color="auto" w:frame="1"/>
          <w:shd w:val="clear" w:color="auto" w:fill="FFFFFF"/>
        </w:rPr>
      </w:pPr>
      <w:r w:rsidRPr="00D305D6">
        <w:rPr>
          <w:rFonts w:ascii="Times New Roman" w:hAnsi="Times New Roman" w:cs="Times New Roman"/>
          <w:color w:val="000000"/>
          <w:szCs w:val="21"/>
          <w:bdr w:val="none" w:sz="0" w:space="0" w:color="auto" w:frame="1"/>
          <w:shd w:val="clear" w:color="auto" w:fill="FFFFFF"/>
        </w:rPr>
        <w:t xml:space="preserve"> -Alt 1) </w:t>
      </w:r>
      <w:r w:rsidRPr="00D305D6">
        <w:rPr>
          <w:rFonts w:ascii="Times New Roman" w:hAnsi="Times New Roman" w:cs="Times New Roman"/>
          <w:i/>
          <w:iCs/>
          <w:color w:val="000000"/>
          <w:szCs w:val="21"/>
          <w:bdr w:val="none" w:sz="0" w:space="0" w:color="auto" w:frame="1"/>
          <w:shd w:val="clear" w:color="auto" w:fill="FFFFFF"/>
        </w:rPr>
        <w:t>ue-PowerClass</w:t>
      </w:r>
      <w:r w:rsidR="006E53AA">
        <w:rPr>
          <w:rFonts w:ascii="Times New Roman" w:hAnsi="Times New Roman" w:cs="Times New Roman"/>
          <w:iCs/>
          <w:color w:val="000000"/>
          <w:szCs w:val="21"/>
          <w:bdr w:val="none" w:sz="0" w:space="0" w:color="auto" w:frame="1"/>
          <w:shd w:val="clear" w:color="auto" w:fill="FFFFFF"/>
        </w:rPr>
        <w:t xml:space="preserve"> by default</w:t>
      </w:r>
    </w:p>
    <w:p w:rsidR="008E5981" w:rsidRPr="00D305D6" w:rsidRDefault="008E5981" w:rsidP="002E0ED5">
      <w:pPr>
        <w:pStyle w:val="a0"/>
        <w:spacing w:after="0"/>
        <w:rPr>
          <w:rFonts w:ascii="Times New Roman" w:hAnsi="Times New Roman" w:cs="Times New Roman"/>
          <w:i/>
          <w:iCs/>
          <w:color w:val="000000"/>
          <w:szCs w:val="21"/>
          <w:bdr w:val="none" w:sz="0" w:space="0" w:color="auto" w:frame="1"/>
          <w:shd w:val="clear" w:color="auto" w:fill="FFFFFF"/>
        </w:rPr>
      </w:pPr>
      <w:r w:rsidRPr="00D305D6">
        <w:rPr>
          <w:rFonts w:ascii="Times New Roman" w:hAnsi="Times New Roman" w:cs="Times New Roman"/>
          <w:color w:val="000000"/>
          <w:szCs w:val="21"/>
          <w:bdr w:val="none" w:sz="0" w:space="0" w:color="auto" w:frame="1"/>
          <w:shd w:val="clear" w:color="auto" w:fill="FFFFFF"/>
        </w:rPr>
        <w:t xml:space="preserve"> -Alt 2) </w:t>
      </w:r>
      <w:r w:rsidRPr="00D305D6">
        <w:rPr>
          <w:rFonts w:ascii="Times New Roman" w:hAnsi="Times New Roman" w:cs="Times New Roman"/>
          <w:color w:val="000000"/>
          <w:szCs w:val="21"/>
          <w:shd w:val="clear" w:color="auto" w:fill="FFFFFF"/>
        </w:rPr>
        <w:t>Min </w:t>
      </w:r>
      <w:r w:rsidRPr="00D305D6">
        <w:rPr>
          <w:rFonts w:ascii="Times New Roman" w:hAnsi="Times New Roman" w:cs="Times New Roman"/>
          <w:iCs/>
          <w:color w:val="000000"/>
          <w:szCs w:val="21"/>
          <w:bdr w:val="none" w:sz="0" w:space="0" w:color="auto" w:frame="1"/>
          <w:shd w:val="clear" w:color="auto" w:fill="FFFFFF"/>
        </w:rPr>
        <w:t>(</w:t>
      </w:r>
      <w:r w:rsidRPr="00D305D6">
        <w:rPr>
          <w:rFonts w:ascii="Times New Roman" w:hAnsi="Times New Roman" w:cs="Times New Roman"/>
          <w:i/>
          <w:iCs/>
          <w:color w:val="000000"/>
          <w:szCs w:val="21"/>
          <w:bdr w:val="none" w:sz="0" w:space="0" w:color="auto" w:frame="1"/>
          <w:shd w:val="clear" w:color="auto" w:fill="FFFFFF"/>
        </w:rPr>
        <w:t>ue-PowerClass, PowerClass</w:t>
      </w:r>
      <w:r w:rsidRPr="00D305D6">
        <w:rPr>
          <w:rFonts w:ascii="Times New Roman" w:hAnsi="Times New Roman" w:cs="Times New Roman"/>
          <w:iCs/>
          <w:color w:val="000000"/>
          <w:szCs w:val="21"/>
          <w:bdr w:val="none" w:sz="0" w:space="0" w:color="auto" w:frame="1"/>
          <w:shd w:val="clear" w:color="auto" w:fill="FFFFFF"/>
        </w:rPr>
        <w:t>)</w:t>
      </w:r>
    </w:p>
    <w:p w:rsidR="008E5981" w:rsidRDefault="008E5981" w:rsidP="002E0ED5">
      <w:pPr>
        <w:shd w:val="clear" w:color="auto" w:fill="FFFFFF"/>
        <w:rPr>
          <w:rFonts w:ascii="Times New Roman" w:hAnsi="Times New Roman" w:cs="Times New Roman"/>
          <w:color w:val="000000"/>
          <w:szCs w:val="21"/>
          <w:bdr w:val="none" w:sz="0" w:space="0" w:color="auto" w:frame="1"/>
        </w:rPr>
      </w:pPr>
      <w:r w:rsidRPr="00D305D6">
        <w:rPr>
          <w:rFonts w:ascii="Times New Roman" w:hAnsi="Times New Roman" w:cs="Times New Roman"/>
          <w:color w:val="000000"/>
          <w:szCs w:val="21"/>
          <w:bdr w:val="none" w:sz="0" w:space="0" w:color="auto" w:frame="1"/>
        </w:rPr>
        <w:t>Considering  1) Usually only the parent BC would be explicitly reported while child BC are allowed to be reported additionally when the capability is different with their parent BC. However parent BC always the last one to introduce HPUE</w:t>
      </w:r>
    </w:p>
    <w:p w:rsidR="006E53AA" w:rsidRDefault="006E53AA" w:rsidP="006E53AA">
      <w:pPr>
        <w:shd w:val="clear" w:color="auto" w:fill="FFFFFF"/>
        <w:spacing w:afterLines="50" w:after="156"/>
        <w:rPr>
          <w:rFonts w:ascii="Times New Roman" w:hAnsi="Times New Roman" w:cs="Times New Roman"/>
          <w:color w:val="000000"/>
          <w:szCs w:val="21"/>
          <w:bdr w:val="none" w:sz="0" w:space="0" w:color="auto" w:frame="1"/>
        </w:rPr>
      </w:pPr>
      <w:r>
        <w:rPr>
          <w:rFonts w:ascii="Times New Roman" w:hAnsi="Times New Roman" w:cs="Times New Roman" w:hint="eastAsia"/>
          <w:color w:val="000000"/>
          <w:szCs w:val="21"/>
        </w:rPr>
        <w:t xml:space="preserve"> </w:t>
      </w:r>
      <w:r>
        <w:rPr>
          <w:rFonts w:ascii="Times New Roman" w:hAnsi="Times New Roman" w:cs="Times New Roman"/>
          <w:color w:val="000000"/>
          <w:szCs w:val="21"/>
        </w:rPr>
        <w:t xml:space="preserve">          2) </w:t>
      </w:r>
      <w:r>
        <w:rPr>
          <w:rFonts w:ascii="Times New Roman" w:hAnsi="Times New Roman" w:cs="Times New Roman"/>
          <w:color w:val="000000"/>
          <w:szCs w:val="21"/>
          <w:bdr w:val="none" w:sz="0" w:space="0" w:color="auto" w:frame="1"/>
        </w:rPr>
        <w:t>UE power class change calls for RRC reconfiguration.</w:t>
      </w:r>
    </w:p>
    <w:p w:rsidR="006E53AA" w:rsidRPr="006E53AA" w:rsidRDefault="006E53AA" w:rsidP="002E0ED5">
      <w:pPr>
        <w:shd w:val="clear" w:color="auto" w:fill="FFFFFF"/>
        <w:rPr>
          <w:rFonts w:ascii="Times New Roman" w:hAnsi="Times New Roman" w:cs="Times New Roman"/>
          <w:color w:val="000000"/>
          <w:szCs w:val="21"/>
        </w:rPr>
      </w:pPr>
    </w:p>
    <w:p w:rsidR="008E5981" w:rsidRPr="00D305D6" w:rsidRDefault="006E53AA" w:rsidP="006E53AA">
      <w:pPr>
        <w:shd w:val="clear" w:color="auto" w:fill="FFFFFF"/>
        <w:ind w:firstLineChars="600" w:firstLine="1260"/>
        <w:rPr>
          <w:rFonts w:ascii="Times New Roman" w:hAnsi="Times New Roman" w:cs="Times New Roman"/>
          <w:color w:val="000000"/>
          <w:szCs w:val="21"/>
        </w:rPr>
      </w:pPr>
      <w:r>
        <w:rPr>
          <w:rFonts w:ascii="Times New Roman" w:hAnsi="Times New Roman" w:cs="Times New Roman"/>
          <w:color w:val="000000"/>
          <w:szCs w:val="21"/>
          <w:bdr w:val="none" w:sz="0" w:space="0" w:color="auto" w:frame="1"/>
        </w:rPr>
        <w:t>3</w:t>
      </w:r>
      <w:r w:rsidR="008E5981" w:rsidRPr="00D305D6">
        <w:rPr>
          <w:rFonts w:ascii="Times New Roman" w:hAnsi="Times New Roman" w:cs="Times New Roman"/>
          <w:color w:val="000000"/>
          <w:szCs w:val="21"/>
          <w:bdr w:val="none" w:sz="0" w:space="0" w:color="auto" w:frame="1"/>
        </w:rPr>
        <w:t>) Sooner or later PC1.5 would be ready for most combos, especially for the parent BC.</w:t>
      </w:r>
    </w:p>
    <w:p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 So currently we feel both solutions </w:t>
      </w:r>
      <w:r w:rsidR="00644293">
        <w:rPr>
          <w:rFonts w:ascii="Times New Roman" w:hAnsi="Times New Roman" w:cs="Times New Roman"/>
          <w:color w:val="000000"/>
          <w:szCs w:val="21"/>
          <w:bdr w:val="none" w:sz="0" w:space="0" w:color="auto" w:frame="1"/>
        </w:rPr>
        <w:t>are</w:t>
      </w:r>
      <w:r w:rsidRPr="00D305D6">
        <w:rPr>
          <w:rFonts w:ascii="Times New Roman" w:hAnsi="Times New Roman" w:cs="Times New Roman"/>
          <w:color w:val="000000"/>
          <w:szCs w:val="21"/>
          <w:bdr w:val="none" w:sz="0" w:space="0" w:color="auto" w:frame="1"/>
        </w:rPr>
        <w:t xml:space="preserve"> workable with pros and cons. And it maybe also difficult to judge which is more signaling overhead saving.</w:t>
      </w:r>
    </w:p>
    <w:p w:rsidR="008E5981" w:rsidRDefault="008E5981" w:rsidP="00F23EE1">
      <w:pPr>
        <w:pStyle w:val="a0"/>
        <w:rPr>
          <w:rFonts w:ascii="Calibri" w:hAnsi="Calibri" w:cs="Calibri"/>
          <w:color w:val="000000"/>
          <w:szCs w:val="21"/>
          <w:bdr w:val="none" w:sz="0" w:space="0" w:color="auto" w:frame="1"/>
          <w:shd w:val="clear" w:color="auto" w:fill="FFFFFF"/>
        </w:rPr>
      </w:pPr>
    </w:p>
    <w:tbl>
      <w:tblPr>
        <w:tblW w:w="0" w:type="auto"/>
        <w:shd w:val="clear" w:color="auto" w:fill="FFFFFF"/>
        <w:tblCellMar>
          <w:left w:w="0" w:type="dxa"/>
          <w:right w:w="0" w:type="dxa"/>
        </w:tblCellMar>
        <w:tblLook w:val="04A0" w:firstRow="1" w:lastRow="0" w:firstColumn="1" w:lastColumn="0" w:noHBand="0" w:noVBand="1"/>
      </w:tblPr>
      <w:tblGrid>
        <w:gridCol w:w="2029"/>
        <w:gridCol w:w="2400"/>
        <w:gridCol w:w="5297"/>
      </w:tblGrid>
      <w:tr w:rsidR="008E5981" w:rsidTr="008E5981">
        <w:tc>
          <w:tcPr>
            <w:tcW w:w="311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rsidP="00D305D6">
            <w:pPr>
              <w:jc w:val="left"/>
              <w:rPr>
                <w:rFonts w:ascii="Calibri" w:hAnsi="Calibri" w:cs="Calibri"/>
                <w:color w:val="000000"/>
                <w:szCs w:val="21"/>
              </w:rPr>
            </w:pPr>
            <w:r>
              <w:rPr>
                <w:rFonts w:ascii="Calibri" w:hAnsi="Calibri" w:cs="Calibri"/>
                <w:b/>
                <w:bCs/>
                <w:color w:val="000000"/>
                <w:szCs w:val="21"/>
                <w:bdr w:val="none" w:sz="0" w:space="0" w:color="auto" w:frame="1"/>
              </w:rPr>
              <w:t>The applicable Power Class for a band within a BC</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rsidP="00D305D6">
            <w:pPr>
              <w:jc w:val="center"/>
              <w:rPr>
                <w:rFonts w:ascii="Calibri" w:hAnsi="Calibri" w:cs="Calibri"/>
                <w:color w:val="000000"/>
                <w:szCs w:val="21"/>
              </w:rPr>
            </w:pPr>
            <w:r>
              <w:rPr>
                <w:rFonts w:ascii="Calibri" w:hAnsi="Calibri" w:cs="Calibri"/>
                <w:b/>
                <w:bCs/>
                <w:color w:val="000000"/>
                <w:szCs w:val="21"/>
                <w:bdr w:val="none" w:sz="0" w:space="0" w:color="auto" w:frame="1"/>
              </w:rPr>
              <w:t>Pros?</w:t>
            </w:r>
          </w:p>
        </w:tc>
        <w:tc>
          <w:tcPr>
            <w:tcW w:w="90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rsidP="00D305D6">
            <w:pPr>
              <w:jc w:val="center"/>
              <w:rPr>
                <w:rFonts w:ascii="Calibri" w:hAnsi="Calibri" w:cs="Calibri"/>
                <w:color w:val="000000"/>
                <w:szCs w:val="21"/>
              </w:rPr>
            </w:pPr>
            <w:r>
              <w:rPr>
                <w:rFonts w:ascii="Calibri" w:hAnsi="Calibri" w:cs="Calibri"/>
                <w:b/>
                <w:bCs/>
                <w:color w:val="000000"/>
                <w:szCs w:val="21"/>
                <w:bdr w:val="none" w:sz="0" w:space="0" w:color="auto" w:frame="1"/>
              </w:rPr>
              <w:t>Cons ?</w:t>
            </w:r>
          </w:p>
        </w:tc>
      </w:tr>
      <w:tr w:rsidR="008E5981" w:rsidTr="008E5981">
        <w:tc>
          <w:tcPr>
            <w:tcW w:w="3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i/>
                <w:iCs/>
                <w:color w:val="000000"/>
                <w:szCs w:val="21"/>
                <w:bdr w:val="none" w:sz="0" w:space="0" w:color="auto" w:frame="1"/>
              </w:rPr>
              <w:t>ue-PowerClass</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color w:val="000000"/>
                <w:szCs w:val="21"/>
                <w:bdr w:val="none" w:sz="0" w:space="0" w:color="auto" w:frame="1"/>
              </w:rPr>
              <w:t>Easy for the long run</w:t>
            </w:r>
          </w:p>
        </w:tc>
        <w:tc>
          <w:tcPr>
            <w:tcW w:w="9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color w:val="000000"/>
                <w:szCs w:val="21"/>
                <w:bdr w:val="none" w:sz="0" w:space="0" w:color="auto" w:frame="1"/>
              </w:rPr>
              <w:t>UE shall use </w:t>
            </w:r>
            <w:r>
              <w:rPr>
                <w:rFonts w:ascii="Calibri" w:hAnsi="Calibri" w:cs="Calibri"/>
                <w:i/>
                <w:iCs/>
                <w:color w:val="000000"/>
                <w:sz w:val="22"/>
                <w:bdr w:val="none" w:sz="0" w:space="0" w:color="auto" w:frame="1"/>
              </w:rPr>
              <w:t>ue-PowerClassPerBandPerBC-r17 </w:t>
            </w:r>
            <w:r>
              <w:rPr>
                <w:rFonts w:ascii="Calibri" w:hAnsi="Calibri" w:cs="Calibri"/>
                <w:color w:val="000000"/>
                <w:sz w:val="22"/>
                <w:bdr w:val="none" w:sz="0" w:space="0" w:color="auto" w:frame="1"/>
              </w:rPr>
              <w:t>when the applicable power class is different with </w:t>
            </w:r>
            <w:r>
              <w:rPr>
                <w:rFonts w:ascii="Calibri" w:hAnsi="Calibri" w:cs="Calibri"/>
                <w:i/>
                <w:iCs/>
                <w:color w:val="000000"/>
                <w:szCs w:val="21"/>
                <w:bdr w:val="none" w:sz="0" w:space="0" w:color="auto" w:frame="1"/>
              </w:rPr>
              <w:t>ue-PowerClass</w:t>
            </w:r>
            <w:r>
              <w:rPr>
                <w:rFonts w:ascii="Calibri" w:hAnsi="Calibri" w:cs="Calibri"/>
                <w:color w:val="000000"/>
                <w:szCs w:val="21"/>
                <w:bdr w:val="none" w:sz="0" w:space="0" w:color="auto" w:frame="1"/>
              </w:rPr>
              <w:t>.  </w:t>
            </w:r>
          </w:p>
        </w:tc>
      </w:tr>
      <w:tr w:rsidR="008E5981" w:rsidTr="008E5981">
        <w:trPr>
          <w:trHeight w:val="255"/>
        </w:trPr>
        <w:tc>
          <w:tcPr>
            <w:tcW w:w="311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color w:val="000000"/>
                <w:szCs w:val="21"/>
                <w:bdr w:val="none" w:sz="0" w:space="0" w:color="auto" w:frame="1"/>
              </w:rPr>
              <w:t>Min </w:t>
            </w:r>
            <w:r>
              <w:rPr>
                <w:rFonts w:ascii="Calibri" w:hAnsi="Calibri" w:cs="Calibri"/>
                <w:i/>
                <w:iCs/>
                <w:color w:val="000000"/>
                <w:szCs w:val="21"/>
                <w:bdr w:val="none" w:sz="0" w:space="0" w:color="auto" w:frame="1"/>
              </w:rPr>
              <w:t>(ue-PowerClass, PowerClass)</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color w:val="000000"/>
                <w:szCs w:val="21"/>
                <w:bdr w:val="none" w:sz="0" w:space="0" w:color="auto" w:frame="1"/>
              </w:rPr>
              <w:t>UE behavior is clear, i.e., the MPR and other requirements should be according</w:t>
            </w:r>
            <w:r w:rsidR="00644293">
              <w:rPr>
                <w:rFonts w:ascii="Calibri" w:hAnsi="Calibri" w:cs="Calibri"/>
                <w:color w:val="000000"/>
                <w:szCs w:val="21"/>
                <w:bdr w:val="none" w:sz="0" w:space="0" w:color="auto" w:frame="1"/>
              </w:rPr>
              <w:t>ly; power class for parent BC for</w:t>
            </w:r>
            <w:r>
              <w:rPr>
                <w:rFonts w:ascii="Calibri" w:hAnsi="Calibri" w:cs="Calibri"/>
                <w:color w:val="000000"/>
                <w:szCs w:val="21"/>
                <w:bdr w:val="none" w:sz="0" w:space="0" w:color="auto" w:frame="1"/>
              </w:rPr>
              <w:t xml:space="preserve"> the short run is min()</w:t>
            </w:r>
          </w:p>
        </w:tc>
        <w:tc>
          <w:tcPr>
            <w:tcW w:w="90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E5981" w:rsidRDefault="008E5981">
            <w:pPr>
              <w:rPr>
                <w:rFonts w:ascii="Calibri" w:hAnsi="Calibri" w:cs="Calibri"/>
                <w:color w:val="000000"/>
                <w:szCs w:val="21"/>
              </w:rPr>
            </w:pPr>
            <w:r>
              <w:rPr>
                <w:rFonts w:ascii="Calibri" w:hAnsi="Calibri" w:cs="Calibri"/>
                <w:color w:val="000000"/>
                <w:szCs w:val="21"/>
                <w:bdr w:val="none" w:sz="0" w:space="0" w:color="auto" w:frame="1"/>
              </w:rPr>
              <w:t>For example, if at the beginning one single band A (None CA) is configured with PC2, and later another UL band is configured, the </w:t>
            </w:r>
            <w:r>
              <w:rPr>
                <w:rFonts w:ascii="Calibri" w:hAnsi="Calibri" w:cs="Calibri"/>
                <w:i/>
                <w:iCs/>
                <w:color w:val="000000"/>
                <w:szCs w:val="21"/>
                <w:bdr w:val="none" w:sz="0" w:space="0" w:color="auto" w:frame="1"/>
              </w:rPr>
              <w:t>powerClass</w:t>
            </w:r>
            <w:r>
              <w:rPr>
                <w:rFonts w:ascii="Calibri" w:hAnsi="Calibri" w:cs="Calibri"/>
                <w:color w:val="000000"/>
                <w:szCs w:val="21"/>
                <w:bdr w:val="none" w:sz="0" w:space="0" w:color="auto" w:frame="1"/>
              </w:rPr>
              <w:t> for this BC is PC3, it maybe difficult to say whether UE would really want to change the power class for band A (from PC2 to PC3, which may call for RRC reconfig)</w:t>
            </w:r>
          </w:p>
        </w:tc>
      </w:tr>
    </w:tbl>
    <w:p w:rsidR="008E5981" w:rsidRDefault="008E5981" w:rsidP="008E5981">
      <w:pPr>
        <w:shd w:val="clear" w:color="auto" w:fill="FFFFFF"/>
        <w:rPr>
          <w:rFonts w:ascii="Calibri" w:hAnsi="Calibri" w:cs="Calibri"/>
          <w:color w:val="000000"/>
          <w:szCs w:val="21"/>
        </w:rPr>
      </w:pPr>
      <w:r>
        <w:rPr>
          <w:rFonts w:ascii="Calibri" w:hAnsi="Calibri" w:cs="Calibri"/>
          <w:color w:val="000000"/>
          <w:szCs w:val="21"/>
          <w:bdr w:val="none" w:sz="0" w:space="0" w:color="auto" w:frame="1"/>
        </w:rPr>
        <w:t> </w:t>
      </w:r>
    </w:p>
    <w:p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In addition, take a simple example, PC=PC3 for </w:t>
      </w:r>
      <w:r w:rsidRPr="00D305D6">
        <w:rPr>
          <w:rFonts w:ascii="Times New Roman" w:hAnsi="Times New Roman" w:cs="Times New Roman"/>
          <w:b/>
          <w:bCs/>
          <w:color w:val="000000"/>
          <w:szCs w:val="21"/>
          <w:bdr w:val="none" w:sz="0" w:space="0" w:color="auto" w:frame="1"/>
        </w:rPr>
        <w:t>parent BC</w:t>
      </w:r>
      <w:r w:rsidRPr="00D305D6">
        <w:rPr>
          <w:rFonts w:ascii="Times New Roman" w:hAnsi="Times New Roman" w:cs="Times New Roman"/>
          <w:color w:val="000000"/>
          <w:szCs w:val="21"/>
          <w:bdr w:val="none" w:sz="0" w:space="0" w:color="auto" w:frame="1"/>
        </w:rPr>
        <w:t> DL_n1A-n41A_UL_ n1A-n41A, PC=PC2 for single band n41, PC=PC2 for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w:t>
      </w:r>
    </w:p>
    <w:p w:rsidR="008E5981" w:rsidRPr="00D305D6" w:rsidRDefault="008E5981" w:rsidP="008E5981">
      <w:pPr>
        <w:shd w:val="clear" w:color="auto" w:fill="FFFFFF"/>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→If go with Alt2), by default power class for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 would be PC3(consistent with its parent BC), and it requires additionally explicitly reporting for this </w:t>
      </w:r>
      <w:r w:rsidRPr="00D305D6">
        <w:rPr>
          <w:rFonts w:ascii="Times New Roman" w:hAnsi="Times New Roman" w:cs="Times New Roman"/>
          <w:b/>
          <w:bCs/>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to support PC2. → The current procedure of RAN2</w:t>
      </w:r>
    </w:p>
    <w:p w:rsidR="008E5981" w:rsidRPr="00D305D6" w:rsidRDefault="008E5981" w:rsidP="008E5981">
      <w:pPr>
        <w:shd w:val="clear" w:color="auto" w:fill="FFFFFF"/>
        <w:ind w:firstLine="210"/>
        <w:rPr>
          <w:rFonts w:ascii="Times New Roman" w:hAnsi="Times New Roman" w:cs="Times New Roman"/>
          <w:color w:val="000000"/>
          <w:szCs w:val="21"/>
        </w:rPr>
      </w:pPr>
      <w:r w:rsidRPr="00D305D6">
        <w:rPr>
          <w:rFonts w:ascii="Times New Roman" w:hAnsi="Times New Roman" w:cs="Times New Roman"/>
          <w:color w:val="000000"/>
          <w:szCs w:val="21"/>
          <w:bdr w:val="none" w:sz="0" w:space="0" w:color="auto" w:frame="1"/>
        </w:rPr>
        <w:t xml:space="preserve">→ If go with Alt1), </w:t>
      </w:r>
      <w:r w:rsidR="00644293">
        <w:rPr>
          <w:rFonts w:ascii="Times New Roman" w:hAnsi="Times New Roman" w:cs="Times New Roman"/>
          <w:color w:val="000000"/>
          <w:szCs w:val="21"/>
          <w:bdr w:val="none" w:sz="0" w:space="0" w:color="auto" w:frame="1"/>
        </w:rPr>
        <w:t>with the equation suggested by Ericsson</w:t>
      </w:r>
      <w:r w:rsidRPr="00D305D6">
        <w:rPr>
          <w:rFonts w:ascii="Times New Roman" w:hAnsi="Times New Roman" w:cs="Times New Roman"/>
          <w:color w:val="000000"/>
          <w:szCs w:val="21"/>
          <w:bdr w:val="none" w:sz="0" w:space="0" w:color="auto" w:frame="1"/>
        </w:rPr>
        <w:t xml:space="preserve">, for the </w:t>
      </w:r>
      <w:r w:rsidRPr="00644293">
        <w:rPr>
          <w:rFonts w:ascii="Times New Roman" w:hAnsi="Times New Roman" w:cs="Times New Roman"/>
          <w:b/>
          <w:color w:val="000000"/>
          <w:szCs w:val="21"/>
          <w:bdr w:val="none" w:sz="0" w:space="0" w:color="auto" w:frame="1"/>
        </w:rPr>
        <w:t>parent BC</w:t>
      </w:r>
      <w:r w:rsidRPr="00D305D6">
        <w:rPr>
          <w:rFonts w:ascii="Times New Roman" w:hAnsi="Times New Roman" w:cs="Times New Roman"/>
          <w:color w:val="000000"/>
          <w:szCs w:val="21"/>
          <w:bdr w:val="none" w:sz="0" w:space="0" w:color="auto" w:frame="1"/>
        </w:rPr>
        <w:t>, it is clear the power for n41 within UL_n1-n41 is capped by 23dBm, but the power class for n41 within this BC is PC2, it maybe wield the power class for a band within a BC is higher than the power class for a BC, such concern can be alleviated by indicating </w:t>
      </w:r>
      <w:r w:rsidRPr="00D305D6">
        <w:rPr>
          <w:rFonts w:ascii="Times New Roman" w:hAnsi="Times New Roman" w:cs="Times New Roman"/>
          <w:i/>
          <w:iCs/>
          <w:color w:val="000000"/>
          <w:szCs w:val="21"/>
          <w:bdr w:val="none" w:sz="0" w:space="0" w:color="auto" w:frame="1"/>
        </w:rPr>
        <w:t>ue-PowerClassPerBandPerBC-r17</w:t>
      </w:r>
      <w:r w:rsidRPr="00D305D6">
        <w:rPr>
          <w:rFonts w:ascii="Times New Roman" w:hAnsi="Times New Roman" w:cs="Times New Roman"/>
          <w:color w:val="000000"/>
          <w:szCs w:val="21"/>
          <w:bdr w:val="none" w:sz="0" w:space="0" w:color="auto" w:frame="1"/>
        </w:rPr>
        <w:t> for n41</w:t>
      </w:r>
      <w:r w:rsidRPr="00D305D6">
        <w:rPr>
          <w:rFonts w:ascii="Times New Roman" w:hAnsi="Times New Roman" w:cs="Times New Roman"/>
          <w:i/>
          <w:iCs/>
          <w:color w:val="000000"/>
          <w:szCs w:val="21"/>
          <w:bdr w:val="none" w:sz="0" w:space="0" w:color="auto" w:frame="1"/>
        </w:rPr>
        <w:t>. </w:t>
      </w:r>
      <w:r w:rsidRPr="00D305D6">
        <w:rPr>
          <w:rFonts w:ascii="Times New Roman" w:hAnsi="Times New Roman" w:cs="Times New Roman"/>
          <w:color w:val="000000"/>
          <w:szCs w:val="21"/>
          <w:bdr w:val="none" w:sz="0" w:space="0" w:color="auto" w:frame="1"/>
        </w:rPr>
        <w:t xml:space="preserve">While for </w:t>
      </w:r>
      <w:r w:rsidRPr="00644293">
        <w:rPr>
          <w:rFonts w:ascii="Times New Roman" w:hAnsi="Times New Roman" w:cs="Times New Roman"/>
          <w:b/>
          <w:color w:val="000000"/>
          <w:szCs w:val="21"/>
          <w:bdr w:val="none" w:sz="0" w:space="0" w:color="auto" w:frame="1"/>
        </w:rPr>
        <w:t>child BC</w:t>
      </w:r>
      <w:r w:rsidRPr="00D305D6">
        <w:rPr>
          <w:rFonts w:ascii="Times New Roman" w:hAnsi="Times New Roman" w:cs="Times New Roman"/>
          <w:color w:val="000000"/>
          <w:szCs w:val="21"/>
          <w:bdr w:val="none" w:sz="0" w:space="0" w:color="auto" w:frame="1"/>
        </w:rPr>
        <w:t> DL_n1A-n41A_UL_ n41A to achieve PC2 for this BC, seems it does not require additionally explicitly reporting this child BC with PC2 anymore.</w:t>
      </w:r>
    </w:p>
    <w:p w:rsidR="008E5981" w:rsidRPr="00D305D6" w:rsidRDefault="008E5981" w:rsidP="008E5981">
      <w:pPr>
        <w:shd w:val="clear" w:color="auto" w:fill="FFFFFF"/>
        <w:rPr>
          <w:rFonts w:ascii="Times New Roman" w:hAnsi="Times New Roman" w:cs="Times New Roman"/>
          <w:b/>
          <w:i/>
          <w:color w:val="000000"/>
          <w:szCs w:val="21"/>
        </w:rPr>
      </w:pPr>
      <w:r w:rsidRPr="00D305D6">
        <w:rPr>
          <w:rFonts w:ascii="Times New Roman" w:hAnsi="Times New Roman" w:cs="Times New Roman"/>
          <w:b/>
          <w:i/>
          <w:color w:val="000000"/>
          <w:szCs w:val="21"/>
          <w:bdr w:val="none" w:sz="0" w:space="0" w:color="auto" w:frame="1"/>
        </w:rPr>
        <w:t> </w:t>
      </w:r>
    </w:p>
    <w:p w:rsidR="008E5981" w:rsidRDefault="00D305D6" w:rsidP="00F23EE1">
      <w:pPr>
        <w:pStyle w:val="a0"/>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 xml:space="preserve">Observation 1: Regarding the applicable power </w:t>
      </w:r>
      <w:r w:rsidRPr="002E0ED5">
        <w:rPr>
          <w:rFonts w:ascii="Times New Roman" w:hAnsi="Times New Roman" w:cs="Times New Roman"/>
          <w:b/>
          <w:i/>
          <w:color w:val="FF0000"/>
          <w:szCs w:val="21"/>
          <w:bdr w:val="none" w:sz="0" w:space="0" w:color="auto" w:frame="1"/>
          <w:shd w:val="clear" w:color="auto" w:fill="FFFFFF"/>
        </w:rPr>
        <w:t>class</w:t>
      </w:r>
      <w:r w:rsidRPr="00D305D6">
        <w:rPr>
          <w:rFonts w:ascii="Times New Roman" w:hAnsi="Times New Roman" w:cs="Times New Roman"/>
          <w:b/>
          <w:i/>
          <w:color w:val="000000"/>
          <w:szCs w:val="21"/>
          <w:bdr w:val="none" w:sz="0" w:space="0" w:color="auto" w:frame="1"/>
          <w:shd w:val="clear" w:color="auto" w:fill="FFFFFF"/>
        </w:rPr>
        <w:t xml:space="preserve"> for a band within a BC, both </w:t>
      </w:r>
      <w:r>
        <w:rPr>
          <w:rFonts w:ascii="Times New Roman" w:hAnsi="Times New Roman" w:cs="Times New Roman"/>
          <w:b/>
          <w:i/>
          <w:color w:val="000000"/>
          <w:szCs w:val="21"/>
          <w:bdr w:val="none" w:sz="0" w:space="0" w:color="auto" w:frame="1"/>
          <w:shd w:val="clear" w:color="auto" w:fill="FFFFFF"/>
        </w:rPr>
        <w:t>alternatives (Alt 1 is</w:t>
      </w:r>
      <w:r w:rsidRPr="00D305D6">
        <w:rPr>
          <w:rFonts w:ascii="Times New Roman" w:hAnsi="Times New Roman" w:cs="Times New Roman"/>
          <w:b/>
          <w:i/>
          <w:color w:val="000000"/>
          <w:szCs w:val="21"/>
          <w:bdr w:val="none" w:sz="0" w:space="0" w:color="auto" w:frame="1"/>
          <w:shd w:val="clear" w:color="auto" w:fill="FFFFFF"/>
        </w:rPr>
        <w:t xml:space="preserve"> ue-PowerClass</w:t>
      </w:r>
      <w:r>
        <w:rPr>
          <w:rFonts w:ascii="Times New Roman" w:hAnsi="Times New Roman" w:cs="Times New Roman"/>
          <w:b/>
          <w:i/>
          <w:color w:val="000000"/>
          <w:szCs w:val="21"/>
          <w:bdr w:val="none" w:sz="0" w:space="0" w:color="auto" w:frame="1"/>
          <w:shd w:val="clear" w:color="auto" w:fill="FFFFFF"/>
        </w:rPr>
        <w:t xml:space="preserve">; </w:t>
      </w:r>
      <w:r w:rsidRPr="00D305D6">
        <w:rPr>
          <w:rFonts w:ascii="Times New Roman" w:hAnsi="Times New Roman" w:cs="Times New Roman"/>
          <w:b/>
          <w:i/>
          <w:color w:val="000000"/>
          <w:szCs w:val="21"/>
          <w:bdr w:val="none" w:sz="0" w:space="0" w:color="auto" w:frame="1"/>
          <w:shd w:val="clear" w:color="auto" w:fill="FFFFFF"/>
        </w:rPr>
        <w:t>Alt2 is Min (ue-PowerClass, PowerClass)</w:t>
      </w:r>
      <w:r>
        <w:rPr>
          <w:rFonts w:ascii="Times New Roman" w:hAnsi="Times New Roman" w:cs="Times New Roman"/>
          <w:b/>
          <w:i/>
          <w:color w:val="000000"/>
          <w:szCs w:val="21"/>
          <w:bdr w:val="none" w:sz="0" w:space="0" w:color="auto" w:frame="1"/>
          <w:shd w:val="clear" w:color="auto" w:fill="FFFFFF"/>
        </w:rPr>
        <w:t>) are workable with pros and cons for each.</w:t>
      </w:r>
    </w:p>
    <w:p w:rsidR="00F76A51" w:rsidRPr="00D305D6" w:rsidRDefault="00F76A51"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Observation 2: It appears the group have concern on changing the power class for the constituent band within the BC.</w:t>
      </w:r>
    </w:p>
    <w:p w:rsidR="008E5981" w:rsidRDefault="00644293" w:rsidP="00F23EE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lang w:val="en-GB"/>
        </w:rPr>
        <w:t xml:space="preserve">Proposal 2: </w:t>
      </w:r>
      <w:r w:rsidR="00F76A51">
        <w:rPr>
          <w:rFonts w:ascii="Times New Roman" w:hAnsi="Times New Roman" w:cs="Times New Roman"/>
          <w:b/>
          <w:i/>
          <w:lang w:val="en-GB"/>
        </w:rPr>
        <w:t xml:space="preserve">For DLCA only, intra-band ULCA, inter-band ULCA(2CC), inter+intra ULCA(3CC), it is suggested to adopt </w:t>
      </w:r>
      <w:r w:rsidR="00F76A51" w:rsidRPr="00D305D6">
        <w:rPr>
          <w:rFonts w:ascii="Times New Roman" w:hAnsi="Times New Roman" w:cs="Times New Roman"/>
          <w:b/>
          <w:i/>
          <w:color w:val="000000"/>
          <w:szCs w:val="21"/>
          <w:bdr w:val="none" w:sz="0" w:space="0" w:color="auto" w:frame="1"/>
          <w:shd w:val="clear" w:color="auto" w:fill="FFFFFF"/>
        </w:rPr>
        <w:t>ue-PowerClass</w:t>
      </w:r>
      <w:r w:rsidR="00F76A51">
        <w:rPr>
          <w:rFonts w:ascii="Times New Roman" w:hAnsi="Times New Roman" w:cs="Times New Roman"/>
          <w:b/>
          <w:i/>
          <w:color w:val="000000"/>
          <w:szCs w:val="21"/>
          <w:bdr w:val="none" w:sz="0" w:space="0" w:color="auto" w:frame="1"/>
          <w:shd w:val="clear" w:color="auto" w:fill="FFFFFF"/>
        </w:rPr>
        <w:t xml:space="preserve"> as default power class.</w:t>
      </w:r>
    </w:p>
    <w:p w:rsidR="0069020B" w:rsidRDefault="0069020B" w:rsidP="00183EC7">
      <w:pPr>
        <w:wordWrap w:val="0"/>
        <w:autoSpaceDE w:val="0"/>
        <w:autoSpaceDN w:val="0"/>
        <w:spacing w:beforeLines="50" w:before="156" w:afterLines="50" w:after="156"/>
        <w:jc w:val="left"/>
        <w:rPr>
          <w:rFonts w:ascii="Times New Roman" w:hAnsi="Times New Roman" w:cs="Times New Roman"/>
          <w:color w:val="000000"/>
          <w:szCs w:val="21"/>
          <w:bdr w:val="none" w:sz="0" w:space="0" w:color="auto" w:frame="1"/>
          <w:shd w:val="clear" w:color="auto" w:fill="FFFFFF"/>
        </w:rPr>
      </w:pPr>
      <w:r w:rsidRPr="00183EC7">
        <w:rPr>
          <w:rFonts w:ascii="Times New Roman" w:hAnsi="Times New Roman" w:cs="Times New Roman"/>
          <w:color w:val="000000"/>
          <w:szCs w:val="21"/>
          <w:bdr w:val="none" w:sz="0" w:space="0" w:color="auto" w:frame="1"/>
          <w:shd w:val="clear" w:color="auto" w:fill="FFFFFF"/>
        </w:rPr>
        <w:t>Particularly,</w:t>
      </w:r>
      <w:r w:rsidR="00183EC7" w:rsidRPr="00183EC7">
        <w:rPr>
          <w:rFonts w:ascii="Times New Roman" w:hAnsi="Times New Roman" w:cs="Times New Roman"/>
          <w:color w:val="000000"/>
          <w:szCs w:val="21"/>
          <w:bdr w:val="none" w:sz="0" w:space="0" w:color="auto" w:frame="1"/>
          <w:shd w:val="clear" w:color="auto" w:fill="FFFFFF"/>
        </w:rPr>
        <w:t xml:space="preserve"> for inter-band ULCA (Each uplink band contains only single UL CC</w:t>
      </w:r>
      <w:r w:rsidR="00183EC7">
        <w:rPr>
          <w:rFonts w:ascii="Times New Roman" w:hAnsi="Times New Roman" w:cs="Times New Roman"/>
          <w:color w:val="000000"/>
          <w:szCs w:val="21"/>
          <w:bdr w:val="none" w:sz="0" w:space="0" w:color="auto" w:frame="1"/>
          <w:shd w:val="clear" w:color="auto" w:fill="FFFFFF"/>
        </w:rPr>
        <w:t xml:space="preserve"> or intra-band contiguous UL CA), below proposals are made to further clarify with RAN2.</w:t>
      </w:r>
    </w:p>
    <w:p w:rsidR="00183EC7" w:rsidRPr="00183EC7" w:rsidRDefault="00183EC7" w:rsidP="00183EC7">
      <w:pPr>
        <w:wordWrap w:val="0"/>
        <w:autoSpaceDE w:val="0"/>
        <w:autoSpaceDN w:val="0"/>
        <w:spacing w:afterLines="50" w:after="156"/>
        <w:jc w:val="left"/>
        <w:rPr>
          <w:rFonts w:ascii="Times New Roman" w:hAnsi="Times New Roman" w:cs="Times New Roman"/>
          <w:b/>
          <w:i/>
          <w:szCs w:val="20"/>
        </w:rPr>
      </w:pPr>
      <w:r w:rsidRPr="00183EC7">
        <w:rPr>
          <w:rFonts w:ascii="Times New Roman" w:hAnsi="Times New Roman" w:cs="Times New Roman"/>
          <w:b/>
          <w:i/>
          <w:lang w:val="en-GB"/>
        </w:rPr>
        <w:t xml:space="preserve">Proposal 3: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xml:space="preserve"> if indicated for a band </w:t>
      </w:r>
      <w:r w:rsidRPr="00183EC7">
        <w:rPr>
          <w:rFonts w:ascii="Times New Roman" w:hAnsi="Times New Roman" w:cs="Times New Roman"/>
          <w:b/>
          <w:i/>
          <w:color w:val="000000"/>
          <w:shd w:val="clear" w:color="auto" w:fill="FFFFFF"/>
        </w:rPr>
        <w:t xml:space="preserve">shall determine the power class of this constituent band of a band combination (It is not expected that the power class indicated in this field would be higher than the power class of the band combination), otherwise </w:t>
      </w:r>
      <w:r w:rsidRPr="00183EC7">
        <w:rPr>
          <w:rFonts w:ascii="Times New Roman" w:hAnsi="Times New Roman" w:cs="Times New Roman"/>
          <w:b/>
          <w:i/>
          <w:color w:val="000000"/>
          <w:szCs w:val="20"/>
          <w:bdr w:val="none" w:sz="0" w:space="0" w:color="auto" w:frame="1"/>
          <w:shd w:val="clear" w:color="auto" w:fill="FFFFFF"/>
        </w:rPr>
        <w:t>ue-PowerClass/ue-PowerClass-v1610/ue-PowerClass-v1700 applies.</w:t>
      </w:r>
    </w:p>
    <w:p w:rsidR="00183EC7" w:rsidRPr="00633631" w:rsidRDefault="00183EC7" w:rsidP="00633631">
      <w:pPr>
        <w:wordWrap w:val="0"/>
        <w:autoSpaceDE w:val="0"/>
        <w:autoSpaceDN w:val="0"/>
        <w:spacing w:afterLines="50" w:after="156"/>
        <w:jc w:val="left"/>
        <w:rPr>
          <w:rFonts w:ascii="Times New Roman" w:hAnsi="Times New Roman" w:cs="Times New Roman" w:hint="eastAsia"/>
          <w:b/>
          <w:i/>
          <w:color w:val="000000"/>
          <w:shd w:val="clear" w:color="auto" w:fill="FFFFFF"/>
        </w:rPr>
      </w:pPr>
      <w:r w:rsidRPr="00183EC7">
        <w:rPr>
          <w:rFonts w:ascii="Times New Roman" w:hAnsi="Times New Roman" w:cs="Times New Roman"/>
          <w:b/>
          <w:i/>
        </w:rPr>
        <w:t xml:space="preserve">Proposal 4: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w:t>
      </w:r>
      <w:r w:rsidRPr="00183EC7">
        <w:rPr>
          <w:rFonts w:ascii="Times New Roman" w:hAnsi="Times New Roman" w:cs="Times New Roman"/>
          <w:b/>
          <w:i/>
          <w:szCs w:val="20"/>
        </w:rPr>
        <w:t xml:space="preserve">does not modify </w:t>
      </w:r>
      <w:r w:rsidRPr="00183EC7">
        <w:rPr>
          <w:rFonts w:ascii="Times New Roman" w:hAnsi="Times New Roman" w:cs="Times New Roman"/>
          <w:b/>
          <w:bCs/>
          <w:i/>
          <w:iCs/>
          <w:color w:val="000000"/>
          <w:szCs w:val="20"/>
          <w:bdr w:val="none" w:sz="0" w:space="0" w:color="auto" w:frame="1"/>
          <w:shd w:val="clear" w:color="auto" w:fill="FFFFFF"/>
        </w:rPr>
        <w:t>powerClass/powerClass-v1610</w:t>
      </w:r>
      <w:r w:rsidRPr="00183EC7">
        <w:rPr>
          <w:rFonts w:ascii="Times New Roman" w:hAnsi="Times New Roman" w:cs="Times New Roman"/>
          <w:b/>
          <w:bCs/>
          <w:i/>
          <w:color w:val="000000"/>
          <w:szCs w:val="20"/>
          <w:bdr w:val="none" w:sz="0" w:space="0" w:color="auto" w:frame="1"/>
          <w:shd w:val="clear" w:color="auto" w:fill="FFFFFF"/>
        </w:rPr>
        <w:t xml:space="preserve"> for a band c</w:t>
      </w:r>
      <w:r w:rsidRPr="00183EC7">
        <w:rPr>
          <w:rFonts w:ascii="Times New Roman" w:hAnsi="Times New Roman" w:cs="Times New Roman"/>
          <w:b/>
          <w:bCs/>
          <w:i/>
          <w:color w:val="000000"/>
          <w:szCs w:val="20"/>
          <w:bdr w:val="none" w:sz="0" w:space="0" w:color="auto" w:frame="1"/>
          <w:shd w:val="clear" w:color="auto" w:fill="FFFFFF"/>
        </w:rPr>
        <w:lastRenderedPageBreak/>
        <w:t>ombination and conversely.</w:t>
      </w:r>
      <w:r w:rsidRPr="00183EC7">
        <w:rPr>
          <w:rFonts w:ascii="Times New Roman" w:hAnsi="Times New Roman" w:cs="Times New Roman"/>
          <w:b/>
          <w:i/>
          <w:szCs w:val="20"/>
        </w:rPr>
        <w:t xml:space="preserve"> The capability definition of </w:t>
      </w:r>
      <w:r w:rsidRPr="00183EC7">
        <w:rPr>
          <w:rFonts w:ascii="Times New Roman" w:hAnsi="Times New Roman" w:cs="Times New Roman"/>
          <w:b/>
          <w:bCs/>
          <w:i/>
          <w:iCs/>
          <w:color w:val="000000"/>
          <w:szCs w:val="20"/>
          <w:bdr w:val="none" w:sz="0" w:space="0" w:color="auto" w:frame="1"/>
          <w:shd w:val="clear" w:color="auto" w:fill="FFFFFF"/>
        </w:rPr>
        <w:t xml:space="preserve">powerClass/powerClass-v1610 requires update to include </w:t>
      </w:r>
      <w:r w:rsidRPr="00183EC7">
        <w:rPr>
          <w:rFonts w:ascii="Times New Roman" w:hAnsi="Times New Roman" w:cs="Times New Roman"/>
          <w:b/>
          <w:i/>
          <w:iCs/>
          <w:color w:val="000000"/>
          <w:szCs w:val="20"/>
          <w:bdr w:val="none" w:sz="0" w:space="0" w:color="auto" w:frame="1"/>
          <w:shd w:val="clear" w:color="auto" w:fill="FFFFFF"/>
        </w:rPr>
        <w:t xml:space="preserve">ue-PowerClassPerBandPerBC-r17, i.e., </w:t>
      </w:r>
      <w:r w:rsidRPr="00183EC7">
        <w:rPr>
          <w:rFonts w:ascii="Times New Roman" w:hAnsi="Times New Roman" w:cs="Times New Roman"/>
          <w:b/>
          <w:i/>
          <w:color w:val="000000"/>
          <w:shd w:val="clear" w:color="auto" w:fill="FFFFFF"/>
        </w:rPr>
        <w:t xml:space="preserve">if the power class indicated by </w:t>
      </w:r>
      <w:r w:rsidRPr="00183EC7">
        <w:rPr>
          <w:rFonts w:ascii="Times New Roman" w:hAnsi="Times New Roman" w:cs="Times New Roman"/>
          <w:b/>
          <w:i/>
          <w:iCs/>
          <w:color w:val="000000"/>
          <w:bdr w:val="none" w:sz="0" w:space="0" w:color="auto" w:frame="1"/>
          <w:shd w:val="clear" w:color="auto" w:fill="FFFFFF"/>
        </w:rPr>
        <w:t xml:space="preserve">powerClass/powerClass-v1610 </w:t>
      </w:r>
      <w:r w:rsidRPr="00183EC7">
        <w:rPr>
          <w:rFonts w:ascii="Times New Roman" w:hAnsi="Times New Roman" w:cs="Times New Roman"/>
          <w:b/>
          <w:i/>
          <w:color w:val="000000"/>
          <w:shd w:val="clear" w:color="auto" w:fill="FFFFFF"/>
        </w:rPr>
        <w:t>is higher than the power class that the UE supports on the individual bands of this band combination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if indicated</w:t>
      </w:r>
      <w:r w:rsidRPr="00183EC7">
        <w:rPr>
          <w:rFonts w:ascii="Times New Roman" w:hAnsi="Times New Roman" w:cs="Times New Roman"/>
          <w:b/>
          <w:i/>
          <w:color w:val="000000"/>
          <w:shd w:val="clear" w:color="auto" w:fill="FFFFFF"/>
        </w:rPr>
        <w:t xml:space="preserve"> or </w:t>
      </w:r>
      <w:r w:rsidRPr="00183EC7">
        <w:rPr>
          <w:rFonts w:ascii="Times New Roman" w:hAnsi="Times New Roman" w:cs="Times New Roman"/>
          <w:b/>
          <w:i/>
        </w:rPr>
        <w:t>ue-PowerClass in BandNR</w:t>
      </w:r>
      <w:r w:rsidRPr="00183EC7">
        <w:rPr>
          <w:rFonts w:ascii="Times New Roman" w:hAnsi="Times New Roman" w:cs="Times New Roman"/>
          <w:b/>
          <w:i/>
          <w:iCs/>
          <w:color w:val="000000"/>
          <w:bdr w:val="none" w:sz="0" w:space="0" w:color="auto" w:frame="1"/>
          <w:shd w:val="clear" w:color="auto" w:fill="FFFFFF"/>
        </w:rPr>
        <w:t xml:space="preserve"> otherwise</w:t>
      </w:r>
      <w:r w:rsidRPr="00183EC7">
        <w:rPr>
          <w:rFonts w:ascii="Times New Roman" w:hAnsi="Times New Roman" w:cs="Times New Roman"/>
          <w:b/>
          <w:i/>
          <w:color w:val="000000"/>
          <w:shd w:val="clear" w:color="auto" w:fill="FFFFFF"/>
        </w:rPr>
        <w:t>), the latter determines maximum TX power available in each band.</w:t>
      </w:r>
    </w:p>
    <w:p w:rsidR="00F23EE1" w:rsidRPr="00183EC7" w:rsidRDefault="00F23EE1" w:rsidP="00F23EE1">
      <w:pPr>
        <w:jc w:val="center"/>
        <w:rPr>
          <w:rFonts w:ascii="Times New Roman" w:hAnsi="Times New Roman" w:cs="Times New Roman"/>
          <w:sz w:val="20"/>
          <w:szCs w:val="20"/>
        </w:rPr>
      </w:pP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633631" w:rsidRDefault="00633631" w:rsidP="00633631">
      <w:pPr>
        <w:pStyle w:val="a0"/>
        <w:rPr>
          <w:rFonts w:ascii="Times New Roman" w:hAnsi="Times New Roman" w:cs="Times New Roman"/>
          <w:b/>
          <w:bCs/>
          <w:i/>
          <w:iCs/>
          <w:color w:val="FF0000"/>
          <w:szCs w:val="21"/>
          <w:bdr w:val="none" w:sz="0" w:space="0" w:color="auto" w:frame="1"/>
        </w:rPr>
      </w:pPr>
      <w:r w:rsidRPr="00D305D6">
        <w:rPr>
          <w:rFonts w:ascii="Times New Roman" w:hAnsi="Times New Roman" w:cs="Times New Roman"/>
          <w:b/>
          <w:i/>
          <w:lang w:val="en-GB"/>
        </w:rPr>
        <w:t xml:space="preserve">Proposal 1: The applicable power for a band within a BC should be capped by the value indicated by IE </w:t>
      </w:r>
      <w:r w:rsidRPr="00D305D6">
        <w:rPr>
          <w:rFonts w:ascii="Times New Roman" w:hAnsi="Times New Roman" w:cs="Times New Roman"/>
          <w:b/>
          <w:bCs/>
          <w:i/>
          <w:iCs/>
          <w:color w:val="000000"/>
          <w:szCs w:val="21"/>
          <w:bdr w:val="none" w:sz="0" w:space="0" w:color="auto" w:frame="1"/>
        </w:rPr>
        <w:t>Power</w:t>
      </w:r>
      <w:r>
        <w:rPr>
          <w:rFonts w:ascii="Times New Roman" w:hAnsi="Times New Roman" w:cs="Times New Roman"/>
          <w:b/>
          <w:bCs/>
          <w:i/>
          <w:iCs/>
          <w:color w:val="000000"/>
          <w:szCs w:val="21"/>
          <w:bdr w:val="none" w:sz="0" w:space="0" w:color="auto" w:frame="1"/>
        </w:rPr>
        <w:t xml:space="preserve">Class for this band combination, in terms of intra-band ULCA, inter-band ULCA(2CC), and inter+intra(3CC) ULCA.  </w:t>
      </w:r>
      <w:r w:rsidRPr="00DD6DCD">
        <w:rPr>
          <w:rFonts w:ascii="Times New Roman" w:hAnsi="Times New Roman" w:cs="Times New Roman"/>
          <w:b/>
          <w:bCs/>
          <w:i/>
          <w:iCs/>
          <w:color w:val="FF0000"/>
          <w:szCs w:val="21"/>
          <w:bdr w:val="none" w:sz="0" w:space="0" w:color="auto" w:frame="1"/>
        </w:rPr>
        <w:t xml:space="preserve"> </w:t>
      </w:r>
    </w:p>
    <w:p w:rsidR="00633631" w:rsidRDefault="00633631" w:rsidP="00633631">
      <w:pPr>
        <w:pStyle w:val="a0"/>
        <w:rPr>
          <w:rFonts w:ascii="Times New Roman" w:hAnsi="Times New Roman" w:cs="Times New Roman"/>
          <w:b/>
          <w:i/>
          <w:color w:val="000000"/>
          <w:szCs w:val="21"/>
          <w:bdr w:val="none" w:sz="0" w:space="0" w:color="auto" w:frame="1"/>
          <w:shd w:val="clear" w:color="auto" w:fill="FFFFFF"/>
        </w:rPr>
      </w:pPr>
      <w:r w:rsidRPr="00D305D6">
        <w:rPr>
          <w:rFonts w:ascii="Times New Roman" w:hAnsi="Times New Roman" w:cs="Times New Roman"/>
          <w:b/>
          <w:i/>
          <w:color w:val="000000"/>
          <w:szCs w:val="21"/>
          <w:bdr w:val="none" w:sz="0" w:space="0" w:color="auto" w:frame="1"/>
          <w:shd w:val="clear" w:color="auto" w:fill="FFFFFF"/>
        </w:rPr>
        <w:t>Observation 1: Regarding the applicable po</w:t>
      </w:r>
      <w:r w:rsidRPr="00001625">
        <w:rPr>
          <w:rFonts w:ascii="Times New Roman" w:hAnsi="Times New Roman" w:cs="Times New Roman"/>
          <w:b/>
          <w:i/>
          <w:color w:val="000000" w:themeColor="text1"/>
          <w:szCs w:val="21"/>
          <w:bdr w:val="none" w:sz="0" w:space="0" w:color="auto" w:frame="1"/>
          <w:shd w:val="clear" w:color="auto" w:fill="FFFFFF"/>
        </w:rPr>
        <w:t>wer class fo</w:t>
      </w:r>
      <w:r w:rsidRPr="00D305D6">
        <w:rPr>
          <w:rFonts w:ascii="Times New Roman" w:hAnsi="Times New Roman" w:cs="Times New Roman"/>
          <w:b/>
          <w:i/>
          <w:color w:val="000000"/>
          <w:szCs w:val="21"/>
          <w:bdr w:val="none" w:sz="0" w:space="0" w:color="auto" w:frame="1"/>
          <w:shd w:val="clear" w:color="auto" w:fill="FFFFFF"/>
        </w:rPr>
        <w:t xml:space="preserve">r a band within a BC, both </w:t>
      </w:r>
      <w:r>
        <w:rPr>
          <w:rFonts w:ascii="Times New Roman" w:hAnsi="Times New Roman" w:cs="Times New Roman"/>
          <w:b/>
          <w:i/>
          <w:color w:val="000000"/>
          <w:szCs w:val="21"/>
          <w:bdr w:val="none" w:sz="0" w:space="0" w:color="auto" w:frame="1"/>
          <w:shd w:val="clear" w:color="auto" w:fill="FFFFFF"/>
        </w:rPr>
        <w:t>alternatives (Alt 1 is</w:t>
      </w:r>
      <w:r w:rsidRPr="00D305D6">
        <w:rPr>
          <w:rFonts w:ascii="Times New Roman" w:hAnsi="Times New Roman" w:cs="Times New Roman"/>
          <w:b/>
          <w:i/>
          <w:color w:val="000000"/>
          <w:szCs w:val="21"/>
          <w:bdr w:val="none" w:sz="0" w:space="0" w:color="auto" w:frame="1"/>
          <w:shd w:val="clear" w:color="auto" w:fill="FFFFFF"/>
        </w:rPr>
        <w:t xml:space="preserve"> ue-PowerClass</w:t>
      </w:r>
      <w:r>
        <w:rPr>
          <w:rFonts w:ascii="Times New Roman" w:hAnsi="Times New Roman" w:cs="Times New Roman"/>
          <w:b/>
          <w:i/>
          <w:color w:val="000000"/>
          <w:szCs w:val="21"/>
          <w:bdr w:val="none" w:sz="0" w:space="0" w:color="auto" w:frame="1"/>
          <w:shd w:val="clear" w:color="auto" w:fill="FFFFFF"/>
        </w:rPr>
        <w:t xml:space="preserve">; </w:t>
      </w:r>
      <w:r w:rsidRPr="00D305D6">
        <w:rPr>
          <w:rFonts w:ascii="Times New Roman" w:hAnsi="Times New Roman" w:cs="Times New Roman"/>
          <w:b/>
          <w:i/>
          <w:color w:val="000000"/>
          <w:szCs w:val="21"/>
          <w:bdr w:val="none" w:sz="0" w:space="0" w:color="auto" w:frame="1"/>
          <w:shd w:val="clear" w:color="auto" w:fill="FFFFFF"/>
        </w:rPr>
        <w:t>Alt2 is Min (ue-Power</w:t>
      </w:r>
      <w:bookmarkStart w:id="6" w:name="_GoBack"/>
      <w:bookmarkEnd w:id="6"/>
      <w:r w:rsidRPr="00D305D6">
        <w:rPr>
          <w:rFonts w:ascii="Times New Roman" w:hAnsi="Times New Roman" w:cs="Times New Roman"/>
          <w:b/>
          <w:i/>
          <w:color w:val="000000"/>
          <w:szCs w:val="21"/>
          <w:bdr w:val="none" w:sz="0" w:space="0" w:color="auto" w:frame="1"/>
          <w:shd w:val="clear" w:color="auto" w:fill="FFFFFF"/>
        </w:rPr>
        <w:t>Class, PowerClass)</w:t>
      </w:r>
      <w:r>
        <w:rPr>
          <w:rFonts w:ascii="Times New Roman" w:hAnsi="Times New Roman" w:cs="Times New Roman"/>
          <w:b/>
          <w:i/>
          <w:color w:val="000000"/>
          <w:szCs w:val="21"/>
          <w:bdr w:val="none" w:sz="0" w:space="0" w:color="auto" w:frame="1"/>
          <w:shd w:val="clear" w:color="auto" w:fill="FFFFFF"/>
        </w:rPr>
        <w:t>) are workable with pros and cons for each.</w:t>
      </w:r>
    </w:p>
    <w:p w:rsidR="00633631" w:rsidRPr="00D305D6" w:rsidRDefault="00633631" w:rsidP="0063363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color w:val="000000"/>
          <w:szCs w:val="21"/>
          <w:bdr w:val="none" w:sz="0" w:space="0" w:color="auto" w:frame="1"/>
          <w:shd w:val="clear" w:color="auto" w:fill="FFFFFF"/>
        </w:rPr>
        <w:t>Observation 2: It appears the group have concern on changing the power class for the constituent band within the BC.</w:t>
      </w:r>
    </w:p>
    <w:p w:rsidR="00633631" w:rsidRDefault="00633631" w:rsidP="00633631">
      <w:pPr>
        <w:pStyle w:val="a0"/>
        <w:rPr>
          <w:rFonts w:ascii="Times New Roman" w:hAnsi="Times New Roman" w:cs="Times New Roman"/>
          <w:b/>
          <w:i/>
          <w:color w:val="000000"/>
          <w:szCs w:val="21"/>
          <w:bdr w:val="none" w:sz="0" w:space="0" w:color="auto" w:frame="1"/>
          <w:shd w:val="clear" w:color="auto" w:fill="FFFFFF"/>
        </w:rPr>
      </w:pPr>
      <w:r>
        <w:rPr>
          <w:rFonts w:ascii="Times New Roman" w:hAnsi="Times New Roman" w:cs="Times New Roman"/>
          <w:b/>
          <w:i/>
          <w:lang w:val="en-GB"/>
        </w:rPr>
        <w:t xml:space="preserve">Proposal 2: For DLCA only, intra-band ULCA, inter-band ULCA(2CC), inter+intra ULCA(3CC), it is suggested to adopt </w:t>
      </w:r>
      <w:r w:rsidRPr="00D305D6">
        <w:rPr>
          <w:rFonts w:ascii="Times New Roman" w:hAnsi="Times New Roman" w:cs="Times New Roman"/>
          <w:b/>
          <w:i/>
          <w:color w:val="000000"/>
          <w:szCs w:val="21"/>
          <w:bdr w:val="none" w:sz="0" w:space="0" w:color="auto" w:frame="1"/>
          <w:shd w:val="clear" w:color="auto" w:fill="FFFFFF"/>
        </w:rPr>
        <w:t>ue-PowerClass</w:t>
      </w:r>
      <w:r>
        <w:rPr>
          <w:rFonts w:ascii="Times New Roman" w:hAnsi="Times New Roman" w:cs="Times New Roman"/>
          <w:b/>
          <w:i/>
          <w:color w:val="000000"/>
          <w:szCs w:val="21"/>
          <w:bdr w:val="none" w:sz="0" w:space="0" w:color="auto" w:frame="1"/>
          <w:shd w:val="clear" w:color="auto" w:fill="FFFFFF"/>
        </w:rPr>
        <w:t xml:space="preserve"> as default power class.</w:t>
      </w:r>
    </w:p>
    <w:p w:rsidR="00633631" w:rsidRPr="00183EC7" w:rsidRDefault="00633631" w:rsidP="00633631">
      <w:pPr>
        <w:wordWrap w:val="0"/>
        <w:autoSpaceDE w:val="0"/>
        <w:autoSpaceDN w:val="0"/>
        <w:spacing w:afterLines="50" w:after="156"/>
        <w:jc w:val="left"/>
        <w:rPr>
          <w:rFonts w:ascii="Times New Roman" w:hAnsi="Times New Roman" w:cs="Times New Roman"/>
          <w:b/>
          <w:i/>
          <w:szCs w:val="20"/>
        </w:rPr>
      </w:pPr>
      <w:r w:rsidRPr="00183EC7">
        <w:rPr>
          <w:rFonts w:ascii="Times New Roman" w:hAnsi="Times New Roman" w:cs="Times New Roman"/>
          <w:b/>
          <w:i/>
          <w:lang w:val="en-GB"/>
        </w:rPr>
        <w:t xml:space="preserve">Proposal 3: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xml:space="preserve"> if indicated for a band </w:t>
      </w:r>
      <w:r w:rsidRPr="00183EC7">
        <w:rPr>
          <w:rFonts w:ascii="Times New Roman" w:hAnsi="Times New Roman" w:cs="Times New Roman"/>
          <w:b/>
          <w:i/>
          <w:color w:val="000000"/>
          <w:shd w:val="clear" w:color="auto" w:fill="FFFFFF"/>
        </w:rPr>
        <w:t xml:space="preserve">shall determine the power class of this constituent band of a band combination (It is not expected that the power class indicated in this field would be higher than the power class of the band combination), otherwise </w:t>
      </w:r>
      <w:r w:rsidRPr="00183EC7">
        <w:rPr>
          <w:rFonts w:ascii="Times New Roman" w:hAnsi="Times New Roman" w:cs="Times New Roman"/>
          <w:b/>
          <w:i/>
          <w:color w:val="000000"/>
          <w:szCs w:val="20"/>
          <w:bdr w:val="none" w:sz="0" w:space="0" w:color="auto" w:frame="1"/>
          <w:shd w:val="clear" w:color="auto" w:fill="FFFFFF"/>
        </w:rPr>
        <w:t>ue-PowerClass/ue-PowerClass-v1610/ue-PowerClass-v1700 applies.</w:t>
      </w:r>
    </w:p>
    <w:p w:rsidR="00A809E1" w:rsidRPr="00633631" w:rsidRDefault="00633631" w:rsidP="00633631">
      <w:pPr>
        <w:wordWrap w:val="0"/>
        <w:autoSpaceDE w:val="0"/>
        <w:autoSpaceDN w:val="0"/>
        <w:spacing w:afterLines="50" w:after="156"/>
        <w:jc w:val="left"/>
        <w:rPr>
          <w:rFonts w:ascii="Times New Roman" w:hAnsi="Times New Roman" w:cs="Times New Roman" w:hint="eastAsia"/>
          <w:b/>
          <w:i/>
          <w:color w:val="000000"/>
          <w:shd w:val="clear" w:color="auto" w:fill="FFFFFF"/>
        </w:rPr>
      </w:pPr>
      <w:r w:rsidRPr="00183EC7">
        <w:rPr>
          <w:rFonts w:ascii="Times New Roman" w:hAnsi="Times New Roman" w:cs="Times New Roman"/>
          <w:b/>
          <w:i/>
        </w:rPr>
        <w:t xml:space="preserve">Proposal 4: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w:t>
      </w:r>
      <w:r w:rsidRPr="00183EC7">
        <w:rPr>
          <w:rFonts w:ascii="Times New Roman" w:hAnsi="Times New Roman" w:cs="Times New Roman"/>
          <w:b/>
          <w:i/>
          <w:szCs w:val="20"/>
        </w:rPr>
        <w:t xml:space="preserve">does not modify </w:t>
      </w:r>
      <w:r w:rsidRPr="00183EC7">
        <w:rPr>
          <w:rFonts w:ascii="Times New Roman" w:hAnsi="Times New Roman" w:cs="Times New Roman"/>
          <w:b/>
          <w:bCs/>
          <w:i/>
          <w:iCs/>
          <w:color w:val="000000"/>
          <w:szCs w:val="20"/>
          <w:bdr w:val="none" w:sz="0" w:space="0" w:color="auto" w:frame="1"/>
          <w:shd w:val="clear" w:color="auto" w:fill="FFFFFF"/>
        </w:rPr>
        <w:t>powerClass/powerClass-v1610</w:t>
      </w:r>
      <w:r w:rsidRPr="00183EC7">
        <w:rPr>
          <w:rFonts w:ascii="Times New Roman" w:hAnsi="Times New Roman" w:cs="Times New Roman"/>
          <w:b/>
          <w:bCs/>
          <w:i/>
          <w:color w:val="000000"/>
          <w:szCs w:val="20"/>
          <w:bdr w:val="none" w:sz="0" w:space="0" w:color="auto" w:frame="1"/>
          <w:shd w:val="clear" w:color="auto" w:fill="FFFFFF"/>
        </w:rPr>
        <w:t xml:space="preserve"> for a band combination and conversely.</w:t>
      </w:r>
      <w:r w:rsidRPr="00183EC7">
        <w:rPr>
          <w:rFonts w:ascii="Times New Roman" w:hAnsi="Times New Roman" w:cs="Times New Roman"/>
          <w:b/>
          <w:i/>
          <w:szCs w:val="20"/>
        </w:rPr>
        <w:t xml:space="preserve"> The capability definition of </w:t>
      </w:r>
      <w:r w:rsidRPr="00183EC7">
        <w:rPr>
          <w:rFonts w:ascii="Times New Roman" w:hAnsi="Times New Roman" w:cs="Times New Roman"/>
          <w:b/>
          <w:bCs/>
          <w:i/>
          <w:iCs/>
          <w:color w:val="000000"/>
          <w:szCs w:val="20"/>
          <w:bdr w:val="none" w:sz="0" w:space="0" w:color="auto" w:frame="1"/>
          <w:shd w:val="clear" w:color="auto" w:fill="FFFFFF"/>
        </w:rPr>
        <w:t xml:space="preserve">powerClass/powerClass-v1610 requires update to include </w:t>
      </w:r>
      <w:r w:rsidRPr="00183EC7">
        <w:rPr>
          <w:rFonts w:ascii="Times New Roman" w:hAnsi="Times New Roman" w:cs="Times New Roman"/>
          <w:b/>
          <w:i/>
          <w:iCs/>
          <w:color w:val="000000"/>
          <w:szCs w:val="20"/>
          <w:bdr w:val="none" w:sz="0" w:space="0" w:color="auto" w:frame="1"/>
          <w:shd w:val="clear" w:color="auto" w:fill="FFFFFF"/>
        </w:rPr>
        <w:t xml:space="preserve">ue-PowerClassPerBandPerBC-r17, i.e., </w:t>
      </w:r>
      <w:r w:rsidRPr="00183EC7">
        <w:rPr>
          <w:rFonts w:ascii="Times New Roman" w:hAnsi="Times New Roman" w:cs="Times New Roman"/>
          <w:b/>
          <w:i/>
          <w:color w:val="000000"/>
          <w:shd w:val="clear" w:color="auto" w:fill="FFFFFF"/>
        </w:rPr>
        <w:t xml:space="preserve">if the power class indicated by </w:t>
      </w:r>
      <w:r w:rsidRPr="00183EC7">
        <w:rPr>
          <w:rFonts w:ascii="Times New Roman" w:hAnsi="Times New Roman" w:cs="Times New Roman"/>
          <w:b/>
          <w:i/>
          <w:iCs/>
          <w:color w:val="000000"/>
          <w:bdr w:val="none" w:sz="0" w:space="0" w:color="auto" w:frame="1"/>
          <w:shd w:val="clear" w:color="auto" w:fill="FFFFFF"/>
        </w:rPr>
        <w:t xml:space="preserve">powerClass/powerClass-v1610 </w:t>
      </w:r>
      <w:r w:rsidRPr="00183EC7">
        <w:rPr>
          <w:rFonts w:ascii="Times New Roman" w:hAnsi="Times New Roman" w:cs="Times New Roman"/>
          <w:b/>
          <w:i/>
          <w:color w:val="000000"/>
          <w:shd w:val="clear" w:color="auto" w:fill="FFFFFF"/>
        </w:rPr>
        <w:t>is higher than the power class that the UE supports on the individual bands of this band combination (</w:t>
      </w:r>
      <w:r w:rsidRPr="00183EC7">
        <w:rPr>
          <w:rFonts w:ascii="Times New Roman" w:hAnsi="Times New Roman" w:cs="Times New Roman"/>
          <w:b/>
          <w:i/>
          <w:iCs/>
          <w:color w:val="000000"/>
          <w:szCs w:val="20"/>
          <w:bdr w:val="none" w:sz="0" w:space="0" w:color="auto" w:frame="1"/>
          <w:shd w:val="clear" w:color="auto" w:fill="FFFFFF"/>
        </w:rPr>
        <w:t>ue-PowerClassPerBandPerBC-r17</w:t>
      </w:r>
      <w:r w:rsidRPr="00183EC7">
        <w:rPr>
          <w:rFonts w:ascii="Times New Roman" w:hAnsi="Times New Roman" w:cs="Times New Roman"/>
          <w:b/>
          <w:i/>
          <w:color w:val="000000"/>
          <w:szCs w:val="20"/>
          <w:bdr w:val="none" w:sz="0" w:space="0" w:color="auto" w:frame="1"/>
          <w:shd w:val="clear" w:color="auto" w:fill="FFFFFF"/>
        </w:rPr>
        <w:t> if indicated</w:t>
      </w:r>
      <w:r w:rsidRPr="00183EC7">
        <w:rPr>
          <w:rFonts w:ascii="Times New Roman" w:hAnsi="Times New Roman" w:cs="Times New Roman"/>
          <w:b/>
          <w:i/>
          <w:color w:val="000000"/>
          <w:shd w:val="clear" w:color="auto" w:fill="FFFFFF"/>
        </w:rPr>
        <w:t xml:space="preserve"> or </w:t>
      </w:r>
      <w:r w:rsidRPr="00183EC7">
        <w:rPr>
          <w:rFonts w:ascii="Times New Roman" w:hAnsi="Times New Roman" w:cs="Times New Roman"/>
          <w:b/>
          <w:i/>
        </w:rPr>
        <w:t>ue-PowerClass in BandNR</w:t>
      </w:r>
      <w:r w:rsidRPr="00183EC7">
        <w:rPr>
          <w:rFonts w:ascii="Times New Roman" w:hAnsi="Times New Roman" w:cs="Times New Roman"/>
          <w:b/>
          <w:i/>
          <w:iCs/>
          <w:color w:val="000000"/>
          <w:bdr w:val="none" w:sz="0" w:space="0" w:color="auto" w:frame="1"/>
          <w:shd w:val="clear" w:color="auto" w:fill="FFFFFF"/>
        </w:rPr>
        <w:t xml:space="preserve"> otherwise</w:t>
      </w:r>
      <w:r w:rsidRPr="00183EC7">
        <w:rPr>
          <w:rFonts w:ascii="Times New Roman" w:hAnsi="Times New Roman" w:cs="Times New Roman"/>
          <w:b/>
          <w:i/>
          <w:color w:val="000000"/>
          <w:shd w:val="clear" w:color="auto" w:fill="FFFFFF"/>
        </w:rPr>
        <w:t>), the latter determines maximum TX power available in each band.</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02EF7" w:rsidRPr="002E0ED5" w:rsidRDefault="00BD5283" w:rsidP="0068683C">
      <w:pPr>
        <w:rPr>
          <w:rFonts w:ascii="Times New Roman" w:hAnsi="Times New Roman" w:cs="Times New Roman"/>
          <w:sz w:val="20"/>
          <w:szCs w:val="20"/>
          <w:lang w:val="en-GB"/>
        </w:rPr>
      </w:pPr>
      <w:r>
        <w:rPr>
          <w:rFonts w:hint="eastAsia"/>
        </w:rPr>
        <w:t>[</w:t>
      </w:r>
      <w:r>
        <w:t xml:space="preserve">1] </w:t>
      </w:r>
      <w:r w:rsidR="002D3D4A">
        <w:rPr>
          <w:rFonts w:ascii="Times New Roman" w:hAnsi="Times New Roman" w:cs="Times New Roman"/>
          <w:sz w:val="20"/>
          <w:szCs w:val="20"/>
          <w:lang w:val="en-GB"/>
        </w:rPr>
        <w:t xml:space="preserve">R4-2303630, </w:t>
      </w:r>
      <w:r w:rsidR="002E0ED5" w:rsidRPr="002E0ED5">
        <w:rPr>
          <w:rFonts w:ascii="Times New Roman" w:hAnsi="Times New Roman" w:cs="Times New Roman"/>
          <w:sz w:val="20"/>
          <w:szCs w:val="20"/>
          <w:lang w:val="en-GB"/>
        </w:rPr>
        <w:t>Reply LS on clarification for ue-PowerClassPerBandPerBC-r17</w:t>
      </w:r>
      <w:r w:rsidR="002D3D4A">
        <w:rPr>
          <w:rFonts w:ascii="Times New Roman" w:hAnsi="Times New Roman" w:cs="Times New Roman"/>
          <w:sz w:val="20"/>
          <w:szCs w:val="20"/>
          <w:lang w:val="en-GB"/>
        </w:rPr>
        <w:t>, RAN4#106, Samsung</w:t>
      </w:r>
    </w:p>
    <w:p w:rsidR="00E02EF7" w:rsidRPr="00F23EE1" w:rsidRDefault="00584CCD" w:rsidP="004D111D">
      <w:pPr>
        <w:rPr>
          <w:rFonts w:ascii="Times New Roman" w:hAnsi="Times New Roman" w:cs="Times New Roman"/>
          <w:sz w:val="20"/>
          <w:szCs w:val="20"/>
          <w:lang w:val="en-GB"/>
        </w:rPr>
      </w:pPr>
      <w:r w:rsidRPr="00F23EE1">
        <w:rPr>
          <w:rFonts w:ascii="Times New Roman" w:hAnsi="Times New Roman" w:cs="Times New Roman" w:hint="eastAsia"/>
          <w:sz w:val="20"/>
          <w:szCs w:val="20"/>
          <w:lang w:val="en-GB"/>
        </w:rPr>
        <w:t>[</w:t>
      </w:r>
      <w:r w:rsidRPr="00F23EE1">
        <w:rPr>
          <w:rFonts w:ascii="Times New Roman" w:hAnsi="Times New Roman" w:cs="Times New Roman"/>
          <w:sz w:val="20"/>
          <w:szCs w:val="20"/>
          <w:lang w:val="en-GB"/>
        </w:rPr>
        <w:t>2]</w:t>
      </w:r>
      <w:r w:rsidR="00A01091" w:rsidRPr="00F23EE1">
        <w:rPr>
          <w:rFonts w:ascii="Times New Roman" w:hAnsi="Times New Roman" w:cs="Times New Roman"/>
          <w:sz w:val="20"/>
          <w:szCs w:val="20"/>
          <w:lang w:val="en-GB"/>
        </w:rPr>
        <w:t xml:space="preserve"> R4-2314915, </w:t>
      </w:r>
      <w:r w:rsidR="00F23EE1" w:rsidRPr="00F23EE1">
        <w:rPr>
          <w:rFonts w:ascii="Times New Roman" w:hAnsi="Times New Roman" w:cs="Times New Roman"/>
          <w:sz w:val="20"/>
          <w:szCs w:val="20"/>
          <w:lang w:val="en-GB"/>
        </w:rPr>
        <w:t>CR(F) for TS38101-1 Clarifying applicable power classes for NR CA</w:t>
      </w:r>
      <w:r w:rsidR="00A01091" w:rsidRPr="00F23EE1">
        <w:rPr>
          <w:rFonts w:ascii="Times New Roman" w:hAnsi="Times New Roman" w:cs="Times New Roman"/>
          <w:sz w:val="20"/>
          <w:szCs w:val="20"/>
          <w:lang w:val="en-GB"/>
        </w:rPr>
        <w:t>, RAN4#108, Huawei</w:t>
      </w:r>
    </w:p>
    <w:p w:rsidR="00584CCD" w:rsidRDefault="00584CCD" w:rsidP="004D111D">
      <w:pPr>
        <w:rPr>
          <w:rFonts w:ascii="Times New Roman" w:hAnsi="Times New Roman" w:cs="Times New Roman"/>
          <w:sz w:val="20"/>
          <w:szCs w:val="20"/>
          <w:lang w:val="en-GB"/>
        </w:rPr>
      </w:pPr>
      <w:r w:rsidRPr="00F23EE1">
        <w:rPr>
          <w:rFonts w:ascii="Times New Roman" w:hAnsi="Times New Roman" w:cs="Times New Roman"/>
          <w:sz w:val="20"/>
          <w:szCs w:val="20"/>
          <w:lang w:val="en-GB"/>
        </w:rPr>
        <w:t>[3]</w:t>
      </w:r>
      <w:r w:rsidR="00A01091" w:rsidRPr="00F23EE1">
        <w:rPr>
          <w:rFonts w:ascii="Times New Roman" w:hAnsi="Times New Roman" w:cs="Times New Roman"/>
          <w:sz w:val="20"/>
          <w:szCs w:val="20"/>
          <w:lang w:val="en-GB"/>
        </w:rPr>
        <w:t xml:space="preserve"> R4-23129</w:t>
      </w:r>
      <w:r w:rsidR="00404CBD">
        <w:rPr>
          <w:rFonts w:ascii="Times New Roman" w:hAnsi="Times New Roman" w:cs="Times New Roman"/>
          <w:sz w:val="20"/>
          <w:szCs w:val="20"/>
          <w:lang w:val="en-GB"/>
        </w:rPr>
        <w:t>4</w:t>
      </w:r>
      <w:r w:rsidR="00A01091" w:rsidRPr="00F23EE1">
        <w:rPr>
          <w:rFonts w:ascii="Times New Roman" w:hAnsi="Times New Roman" w:cs="Times New Roman"/>
          <w:sz w:val="20"/>
          <w:szCs w:val="20"/>
          <w:lang w:val="en-GB"/>
        </w:rPr>
        <w:t xml:space="preserve">0, </w:t>
      </w:r>
      <w:r w:rsidR="00F23EE1" w:rsidRPr="0018713B">
        <w:rPr>
          <w:rFonts w:ascii="Times New Roman" w:hAnsi="Times New Roman" w:cs="Times New Roman"/>
          <w:sz w:val="20"/>
          <w:szCs w:val="20"/>
          <w:lang w:val="en-GB"/>
        </w:rPr>
        <w:t>Rel17 Cat F CR for 38.101-3 Correct the note for HPUE indication in configuration table</w:t>
      </w:r>
      <w:r w:rsidR="00A01091" w:rsidRPr="00F23EE1">
        <w:rPr>
          <w:rFonts w:ascii="Times New Roman" w:hAnsi="Times New Roman" w:cs="Times New Roman"/>
          <w:sz w:val="20"/>
          <w:szCs w:val="20"/>
          <w:lang w:val="en-GB"/>
        </w:rPr>
        <w:t>, RAN4#108, Samsung</w:t>
      </w:r>
    </w:p>
    <w:p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[4] </w:t>
      </w:r>
      <w:r w:rsidRPr="0018713B">
        <w:rPr>
          <w:rFonts w:ascii="Times New Roman" w:hAnsi="Times New Roman" w:cs="Times New Roman"/>
          <w:sz w:val="20"/>
          <w:szCs w:val="20"/>
          <w:lang w:val="en-GB"/>
        </w:rPr>
        <w:t>R4-2313483 CR for TS38101-1 Clarifying applicable power classes for NR CA</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RAN4#108, Huawei</w:t>
      </w:r>
    </w:p>
    <w:p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[5] </w:t>
      </w:r>
      <w:r w:rsidRPr="0018713B">
        <w:rPr>
          <w:rFonts w:ascii="Times New Roman" w:hAnsi="Times New Roman" w:cs="Times New Roman"/>
          <w:sz w:val="20"/>
          <w:szCs w:val="20"/>
          <w:lang w:val="en-GB"/>
        </w:rPr>
        <w:t>R4-2313549 CR to 38101-1 Rel-17 Cat F powerclass corrections</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w:t>
      </w:r>
      <w:r w:rsidRPr="00F23EE1">
        <w:rPr>
          <w:rFonts w:ascii="Times New Roman" w:hAnsi="Times New Roman" w:cs="Times New Roman"/>
          <w:sz w:val="20"/>
          <w:szCs w:val="20"/>
          <w:lang w:val="en-GB"/>
        </w:rPr>
        <w:t xml:space="preserve">RAN4#108, </w:t>
      </w:r>
      <w:r>
        <w:rPr>
          <w:rFonts w:ascii="Times New Roman" w:hAnsi="Times New Roman" w:cs="Times New Roman"/>
          <w:sz w:val="20"/>
          <w:szCs w:val="20"/>
          <w:lang w:val="en-GB"/>
        </w:rPr>
        <w:t>Qualcomm</w:t>
      </w:r>
    </w:p>
    <w:p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[6] </w:t>
      </w:r>
      <w:r w:rsidRPr="0018713B">
        <w:rPr>
          <w:rFonts w:ascii="Times New Roman" w:hAnsi="Times New Roman" w:cs="Times New Roman"/>
          <w:sz w:val="20"/>
          <w:szCs w:val="20"/>
          <w:lang w:val="en-GB"/>
        </w:rPr>
        <w:t>R4-2312157</w:t>
      </w:r>
      <w:r>
        <w:rPr>
          <w:rFonts w:ascii="Times New Roman" w:hAnsi="Times New Roman" w:cs="Times New Roman"/>
          <w:sz w:val="20"/>
          <w:szCs w:val="20"/>
          <w:lang w:val="en-GB"/>
        </w:rPr>
        <w:t>,</w:t>
      </w:r>
      <w:r w:rsidRPr="0018713B">
        <w:rPr>
          <w:rFonts w:ascii="Times New Roman" w:hAnsi="Times New Roman" w:cs="Times New Roman"/>
          <w:sz w:val="20"/>
          <w:szCs w:val="20"/>
          <w:lang w:val="en-GB"/>
        </w:rPr>
        <w:t xml:space="preserve"> Corrections to configured maximum power and MPR for serving cells of UL CA, </w:t>
      </w:r>
      <w:r w:rsidRPr="00F23EE1">
        <w:rPr>
          <w:rFonts w:ascii="Times New Roman" w:hAnsi="Times New Roman" w:cs="Times New Roman"/>
          <w:sz w:val="20"/>
          <w:szCs w:val="20"/>
          <w:lang w:val="en-GB"/>
        </w:rPr>
        <w:t xml:space="preserve">RAN4#108, </w:t>
      </w:r>
      <w:r>
        <w:rPr>
          <w:rFonts w:ascii="Times New Roman" w:hAnsi="Times New Roman" w:cs="Times New Roman"/>
          <w:sz w:val="20"/>
          <w:szCs w:val="20"/>
          <w:lang w:val="en-GB"/>
        </w:rPr>
        <w:t>Ericsson</w:t>
      </w:r>
    </w:p>
    <w:p w:rsidR="0018713B" w:rsidRDefault="0018713B" w:rsidP="004D111D">
      <w:pPr>
        <w:rPr>
          <w:rFonts w:ascii="Times New Roman" w:hAnsi="Times New Roman" w:cs="Times New Roman"/>
          <w:sz w:val="20"/>
          <w:szCs w:val="20"/>
          <w:lang w:val="en-GB"/>
        </w:rPr>
      </w:pPr>
      <w:r>
        <w:rPr>
          <w:rFonts w:ascii="Times New Roman" w:hAnsi="Times New Roman" w:cs="Times New Roman"/>
          <w:sz w:val="20"/>
          <w:szCs w:val="20"/>
          <w:lang w:val="en-GB"/>
        </w:rPr>
        <w:t xml:space="preserve">[7] </w:t>
      </w:r>
      <w:r w:rsidRPr="0018713B">
        <w:rPr>
          <w:rFonts w:ascii="Times New Roman" w:hAnsi="Times New Roman" w:cs="Times New Roman"/>
          <w:sz w:val="20"/>
          <w:szCs w:val="20"/>
          <w:lang w:val="en-GB"/>
        </w:rPr>
        <w:t>R4-2312159</w:t>
      </w:r>
      <w:r>
        <w:rPr>
          <w:rFonts w:ascii="Times New Roman" w:hAnsi="Times New Roman" w:cs="Times New Roman"/>
          <w:sz w:val="20"/>
          <w:szCs w:val="20"/>
          <w:lang w:val="en-GB"/>
        </w:rPr>
        <w:t xml:space="preserve">, </w:t>
      </w:r>
      <w:r w:rsidRPr="0018713B">
        <w:rPr>
          <w:rFonts w:ascii="Times New Roman" w:hAnsi="Times New Roman" w:cs="Times New Roman"/>
          <w:sz w:val="20"/>
          <w:szCs w:val="20"/>
          <w:lang w:val="en-GB"/>
        </w:rPr>
        <w:t xml:space="preserve">Correction to UE power classes for CA configurations for HPUE, </w:t>
      </w:r>
      <w:r w:rsidRPr="00F23EE1">
        <w:rPr>
          <w:rFonts w:ascii="Times New Roman" w:hAnsi="Times New Roman" w:cs="Times New Roman"/>
          <w:sz w:val="20"/>
          <w:szCs w:val="20"/>
          <w:lang w:val="en-GB"/>
        </w:rPr>
        <w:t xml:space="preserve">RAN4#108, </w:t>
      </w:r>
      <w:r>
        <w:rPr>
          <w:rFonts w:ascii="Times New Roman" w:hAnsi="Times New Roman" w:cs="Times New Roman"/>
          <w:sz w:val="20"/>
          <w:szCs w:val="20"/>
          <w:lang w:val="en-GB"/>
        </w:rPr>
        <w:t>Ericsson</w:t>
      </w:r>
    </w:p>
    <w:p w:rsidR="0018713B" w:rsidRPr="00F23EE1" w:rsidRDefault="0018713B" w:rsidP="004D111D">
      <w:pPr>
        <w:rPr>
          <w:rFonts w:ascii="Times New Roman" w:hAnsi="Times New Roman" w:cs="Times New Roman"/>
          <w:sz w:val="20"/>
          <w:szCs w:val="20"/>
          <w:lang w:val="en-GB"/>
        </w:rPr>
      </w:pPr>
    </w:p>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51A" w:rsidRDefault="0027551A" w:rsidP="00AE6838">
      <w:r>
        <w:separator/>
      </w:r>
    </w:p>
  </w:endnote>
  <w:endnote w:type="continuationSeparator" w:id="0">
    <w:p w:rsidR="0027551A" w:rsidRDefault="0027551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51A" w:rsidRDefault="0027551A" w:rsidP="00AE6838">
      <w:r>
        <w:separator/>
      </w:r>
    </w:p>
  </w:footnote>
  <w:footnote w:type="continuationSeparator" w:id="0">
    <w:p w:rsidR="0027551A" w:rsidRDefault="0027551A"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3E3000"/>
    <w:multiLevelType w:val="hybridMultilevel"/>
    <w:tmpl w:val="6778F832"/>
    <w:lvl w:ilvl="0" w:tplc="F3107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1"/>
  </w:num>
  <w:num w:numId="10">
    <w:abstractNumId w:val="9"/>
  </w:num>
  <w:num w:numId="11">
    <w:abstractNumId w:val="10"/>
  </w:num>
  <w:num w:numId="12">
    <w:abstractNumId w:val="7"/>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1625"/>
    <w:rsid w:val="000477D2"/>
    <w:rsid w:val="00074221"/>
    <w:rsid w:val="00085F33"/>
    <w:rsid w:val="0009285D"/>
    <w:rsid w:val="000D4AC2"/>
    <w:rsid w:val="000D531E"/>
    <w:rsid w:val="00156733"/>
    <w:rsid w:val="0017004A"/>
    <w:rsid w:val="001803ED"/>
    <w:rsid w:val="00183EC7"/>
    <w:rsid w:val="00186D19"/>
    <w:rsid w:val="0018713B"/>
    <w:rsid w:val="001A0230"/>
    <w:rsid w:val="001B31E9"/>
    <w:rsid w:val="001B7C21"/>
    <w:rsid w:val="001D0180"/>
    <w:rsid w:val="001D1DF2"/>
    <w:rsid w:val="001F7D8F"/>
    <w:rsid w:val="002616BB"/>
    <w:rsid w:val="00264F00"/>
    <w:rsid w:val="0027551A"/>
    <w:rsid w:val="002C52D9"/>
    <w:rsid w:val="002D3D4A"/>
    <w:rsid w:val="002E0ED5"/>
    <w:rsid w:val="003113AD"/>
    <w:rsid w:val="0035560F"/>
    <w:rsid w:val="003833C3"/>
    <w:rsid w:val="00385DF3"/>
    <w:rsid w:val="003D2AF4"/>
    <w:rsid w:val="003E77B7"/>
    <w:rsid w:val="003F1006"/>
    <w:rsid w:val="00404CBD"/>
    <w:rsid w:val="004146E7"/>
    <w:rsid w:val="00433588"/>
    <w:rsid w:val="0045509F"/>
    <w:rsid w:val="004A6A4E"/>
    <w:rsid w:val="004B7FD3"/>
    <w:rsid w:val="004D0DE9"/>
    <w:rsid w:val="004D111D"/>
    <w:rsid w:val="004E6653"/>
    <w:rsid w:val="00500037"/>
    <w:rsid w:val="00515E52"/>
    <w:rsid w:val="00553B56"/>
    <w:rsid w:val="005549B4"/>
    <w:rsid w:val="00584CCD"/>
    <w:rsid w:val="005A3978"/>
    <w:rsid w:val="00603011"/>
    <w:rsid w:val="00633631"/>
    <w:rsid w:val="00644293"/>
    <w:rsid w:val="00652593"/>
    <w:rsid w:val="0068683C"/>
    <w:rsid w:val="0069020B"/>
    <w:rsid w:val="006A3AED"/>
    <w:rsid w:val="006E53AA"/>
    <w:rsid w:val="0072787B"/>
    <w:rsid w:val="00775220"/>
    <w:rsid w:val="007B2751"/>
    <w:rsid w:val="007B5E4F"/>
    <w:rsid w:val="007C5EFC"/>
    <w:rsid w:val="007D2F06"/>
    <w:rsid w:val="00803CCC"/>
    <w:rsid w:val="00806ECC"/>
    <w:rsid w:val="00820D96"/>
    <w:rsid w:val="00825663"/>
    <w:rsid w:val="00844C33"/>
    <w:rsid w:val="008768B5"/>
    <w:rsid w:val="008919FE"/>
    <w:rsid w:val="008B004C"/>
    <w:rsid w:val="008E5981"/>
    <w:rsid w:val="008F4A5A"/>
    <w:rsid w:val="00916289"/>
    <w:rsid w:val="00916A0C"/>
    <w:rsid w:val="00927E4C"/>
    <w:rsid w:val="009327E0"/>
    <w:rsid w:val="0094230D"/>
    <w:rsid w:val="009A5791"/>
    <w:rsid w:val="009B7CF3"/>
    <w:rsid w:val="009E2895"/>
    <w:rsid w:val="009F4884"/>
    <w:rsid w:val="00A01091"/>
    <w:rsid w:val="00A7706D"/>
    <w:rsid w:val="00A809E1"/>
    <w:rsid w:val="00A8184D"/>
    <w:rsid w:val="00AE09C5"/>
    <w:rsid w:val="00AE6838"/>
    <w:rsid w:val="00B354F1"/>
    <w:rsid w:val="00B50A2C"/>
    <w:rsid w:val="00B521EC"/>
    <w:rsid w:val="00B5463B"/>
    <w:rsid w:val="00B550BC"/>
    <w:rsid w:val="00BD5283"/>
    <w:rsid w:val="00BD6F28"/>
    <w:rsid w:val="00BE10AB"/>
    <w:rsid w:val="00C0513F"/>
    <w:rsid w:val="00C109EC"/>
    <w:rsid w:val="00C47505"/>
    <w:rsid w:val="00C5024C"/>
    <w:rsid w:val="00C91376"/>
    <w:rsid w:val="00CC4E3A"/>
    <w:rsid w:val="00CF052F"/>
    <w:rsid w:val="00D305D6"/>
    <w:rsid w:val="00D30C4F"/>
    <w:rsid w:val="00D4687E"/>
    <w:rsid w:val="00D55778"/>
    <w:rsid w:val="00DD6DCD"/>
    <w:rsid w:val="00E02EF7"/>
    <w:rsid w:val="00E26C9C"/>
    <w:rsid w:val="00E27874"/>
    <w:rsid w:val="00E97C2E"/>
    <w:rsid w:val="00F0342F"/>
    <w:rsid w:val="00F23EE1"/>
    <w:rsid w:val="00F448D7"/>
    <w:rsid w:val="00F4620A"/>
    <w:rsid w:val="00F511B3"/>
    <w:rsid w:val="00F61556"/>
    <w:rsid w:val="00F71B45"/>
    <w:rsid w:val="00F76A51"/>
    <w:rsid w:val="00F8112E"/>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character" w:customStyle="1" w:styleId="Char2">
    <w:name w:val="列出段落 Char"/>
    <w:link w:val="a6"/>
    <w:uiPriority w:val="34"/>
    <w:qFormat/>
    <w:locked/>
    <w:rsid w:val="00183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980">
      <w:bodyDiv w:val="1"/>
      <w:marLeft w:val="0"/>
      <w:marRight w:val="0"/>
      <w:marTop w:val="0"/>
      <w:marBottom w:val="0"/>
      <w:divBdr>
        <w:top w:val="none" w:sz="0" w:space="0" w:color="auto"/>
        <w:left w:val="none" w:sz="0" w:space="0" w:color="auto"/>
        <w:bottom w:val="none" w:sz="0" w:space="0" w:color="auto"/>
        <w:right w:val="none" w:sz="0" w:space="0" w:color="auto"/>
      </w:divBdr>
    </w:div>
    <w:div w:id="644091265">
      <w:bodyDiv w:val="1"/>
      <w:marLeft w:val="0"/>
      <w:marRight w:val="0"/>
      <w:marTop w:val="0"/>
      <w:marBottom w:val="0"/>
      <w:divBdr>
        <w:top w:val="none" w:sz="0" w:space="0" w:color="auto"/>
        <w:left w:val="none" w:sz="0" w:space="0" w:color="auto"/>
        <w:bottom w:val="none" w:sz="0" w:space="0" w:color="auto"/>
        <w:right w:val="none" w:sz="0" w:space="0" w:color="auto"/>
      </w:divBdr>
    </w:div>
    <w:div w:id="987169292">
      <w:bodyDiv w:val="1"/>
      <w:marLeft w:val="0"/>
      <w:marRight w:val="0"/>
      <w:marTop w:val="0"/>
      <w:marBottom w:val="0"/>
      <w:divBdr>
        <w:top w:val="none" w:sz="0" w:space="0" w:color="auto"/>
        <w:left w:val="none" w:sz="0" w:space="0" w:color="auto"/>
        <w:bottom w:val="none" w:sz="0" w:space="0" w:color="auto"/>
        <w:right w:val="none" w:sz="0" w:space="0" w:color="auto"/>
      </w:divBdr>
    </w:div>
    <w:div w:id="1009600939">
      <w:bodyDiv w:val="1"/>
      <w:marLeft w:val="0"/>
      <w:marRight w:val="0"/>
      <w:marTop w:val="0"/>
      <w:marBottom w:val="0"/>
      <w:divBdr>
        <w:top w:val="none" w:sz="0" w:space="0" w:color="auto"/>
        <w:left w:val="none" w:sz="0" w:space="0" w:color="auto"/>
        <w:bottom w:val="none" w:sz="0" w:space="0" w:color="auto"/>
        <w:right w:val="none" w:sz="0" w:space="0" w:color="auto"/>
      </w:divBdr>
    </w:div>
    <w:div w:id="1418474794">
      <w:bodyDiv w:val="1"/>
      <w:marLeft w:val="0"/>
      <w:marRight w:val="0"/>
      <w:marTop w:val="0"/>
      <w:marBottom w:val="0"/>
      <w:divBdr>
        <w:top w:val="none" w:sz="0" w:space="0" w:color="auto"/>
        <w:left w:val="none" w:sz="0" w:space="0" w:color="auto"/>
        <w:bottom w:val="none" w:sz="0" w:space="0" w:color="auto"/>
        <w:right w:val="none" w:sz="0" w:space="0" w:color="auto"/>
      </w:divBdr>
    </w:div>
    <w:div w:id="16188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4A79E-6E05-46CE-89A3-467B9F60A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4</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74</cp:revision>
  <dcterms:created xsi:type="dcterms:W3CDTF">2022-07-15T05:08:00Z</dcterms:created>
  <dcterms:modified xsi:type="dcterms:W3CDTF">2023-11-03T10:38:00Z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